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6248E" w14:textId="77777777" w:rsidR="0042207F" w:rsidRPr="00FD0144" w:rsidRDefault="0042207F" w:rsidP="001E33E9">
      <w:pPr>
        <w:pStyle w:val="Title"/>
      </w:pPr>
    </w:p>
    <w:p w14:paraId="1E153474" w14:textId="77777777" w:rsidR="0042207F" w:rsidRPr="00FD0144" w:rsidRDefault="0042207F" w:rsidP="001E33E9">
      <w:pPr>
        <w:pStyle w:val="Title"/>
      </w:pPr>
    </w:p>
    <w:p w14:paraId="2E8A09F4" w14:textId="77777777" w:rsidR="0042207F" w:rsidRPr="00FD0144" w:rsidRDefault="0042207F" w:rsidP="001E33E9">
      <w:pPr>
        <w:pStyle w:val="Title"/>
      </w:pPr>
    </w:p>
    <w:p w14:paraId="00AC97E2" w14:textId="4A36A27A" w:rsidR="0042207F" w:rsidRPr="00FD0144" w:rsidRDefault="00E61C69" w:rsidP="00E61C69">
      <w:pPr>
        <w:pStyle w:val="Title"/>
      </w:pPr>
      <w:r w:rsidRPr="00E61C69">
        <w:rPr>
          <w:noProof/>
          <w:sz w:val="28"/>
          <w:szCs w:val="28"/>
          <w:lang w:val="en-GB" w:eastAsia="en-GB"/>
        </w:rPr>
        <w:drawing>
          <wp:inline distT="0" distB="0" distL="0" distR="0" wp14:anchorId="73B4D375" wp14:editId="57D20EF2">
            <wp:extent cx="2819565" cy="1581150"/>
            <wp:effectExtent l="0" t="0" r="0" b="0"/>
            <wp:docPr id="1" name="Picture 1" descr="C:\Users\klambe\AppData\Local\Temp\Temp1_SETU-Logo (2).zip\SETU Master logos\Print\JPG\SETU Master log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mbe\AppData\Local\Temp\Temp1_SETU-Logo (2).zip\SETU Master logos\Print\JPG\SETU Master logos_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190" cy="1594959"/>
                    </a:xfrm>
                    <a:prstGeom prst="rect">
                      <a:avLst/>
                    </a:prstGeom>
                    <a:noFill/>
                    <a:ln>
                      <a:noFill/>
                    </a:ln>
                  </pic:spPr>
                </pic:pic>
              </a:graphicData>
            </a:graphic>
          </wp:inline>
        </w:drawing>
      </w:r>
    </w:p>
    <w:p w14:paraId="784B5C17" w14:textId="77777777" w:rsidR="0042207F" w:rsidRPr="00FD0144" w:rsidRDefault="0042207F" w:rsidP="001E33E9">
      <w:pPr>
        <w:pStyle w:val="Title"/>
      </w:pPr>
    </w:p>
    <w:p w14:paraId="7E18D7E3" w14:textId="77777777" w:rsidR="0042207F" w:rsidRPr="00FD0144" w:rsidRDefault="0042207F" w:rsidP="001E33E9">
      <w:pPr>
        <w:pStyle w:val="Title"/>
      </w:pPr>
    </w:p>
    <w:p w14:paraId="369BBA0B" w14:textId="0C4195F5" w:rsidR="0042207F" w:rsidRDefault="00D33FF3" w:rsidP="001E33E9">
      <w:pPr>
        <w:jc w:val="center"/>
        <w:rPr>
          <w:b/>
          <w:sz w:val="28"/>
          <w:szCs w:val="28"/>
        </w:rPr>
      </w:pPr>
      <w:r w:rsidRPr="00D33FF3">
        <w:rPr>
          <w:b/>
          <w:sz w:val="28"/>
          <w:szCs w:val="28"/>
        </w:rPr>
        <w:t>SOUTH EAST TECHNOLOGICAL UNIVERSIT</w:t>
      </w:r>
      <w:r>
        <w:rPr>
          <w:b/>
          <w:sz w:val="28"/>
          <w:szCs w:val="28"/>
        </w:rPr>
        <w:t>Y</w:t>
      </w:r>
    </w:p>
    <w:p w14:paraId="4B228436" w14:textId="77777777" w:rsidR="00D33FF3" w:rsidRPr="00D33FF3" w:rsidRDefault="00D33FF3" w:rsidP="001E33E9">
      <w:pPr>
        <w:jc w:val="center"/>
        <w:rPr>
          <w:b/>
          <w:color w:val="000000"/>
        </w:rPr>
      </w:pPr>
    </w:p>
    <w:p w14:paraId="0F3CFD62" w14:textId="77777777" w:rsidR="0042207F" w:rsidRPr="00FD0144" w:rsidRDefault="0042207F" w:rsidP="001E33E9">
      <w:pPr>
        <w:jc w:val="center"/>
        <w:rPr>
          <w:b/>
          <w:color w:val="000000"/>
        </w:rPr>
      </w:pPr>
    </w:p>
    <w:p w14:paraId="31D153B9" w14:textId="77777777" w:rsidR="0042207F" w:rsidRPr="002A7FD5" w:rsidRDefault="0042207F" w:rsidP="001E33E9">
      <w:pPr>
        <w:pStyle w:val="Heading8"/>
        <w:rPr>
          <w:rFonts w:ascii="Times New Roman" w:hAnsi="Times New Roman"/>
          <w:b/>
          <w:sz w:val="28"/>
          <w:szCs w:val="28"/>
        </w:rPr>
      </w:pPr>
      <w:r w:rsidRPr="002A7FD5">
        <w:rPr>
          <w:rFonts w:ascii="Times New Roman" w:hAnsi="Times New Roman"/>
          <w:b/>
          <w:sz w:val="28"/>
          <w:szCs w:val="28"/>
        </w:rPr>
        <w:t xml:space="preserve">COURSE EVALUATION </w:t>
      </w:r>
      <w:r w:rsidR="00A44A3E">
        <w:rPr>
          <w:rFonts w:ascii="Times New Roman" w:hAnsi="Times New Roman"/>
          <w:b/>
          <w:sz w:val="28"/>
          <w:szCs w:val="28"/>
        </w:rPr>
        <w:t>2</w:t>
      </w:r>
    </w:p>
    <w:p w14:paraId="46859FBF" w14:textId="77777777" w:rsidR="0042207F" w:rsidRPr="00FD0144" w:rsidRDefault="0042207F" w:rsidP="001E33E9">
      <w:pPr>
        <w:jc w:val="center"/>
        <w:rPr>
          <w:color w:val="000000"/>
          <w:sz w:val="32"/>
        </w:rPr>
      </w:pPr>
    </w:p>
    <w:p w14:paraId="0F4E3D6E" w14:textId="77777777" w:rsidR="0042207F" w:rsidRPr="00FD0144" w:rsidRDefault="0042207F" w:rsidP="001E33E9">
      <w:pPr>
        <w:jc w:val="center"/>
        <w:rPr>
          <w:b/>
          <w:color w:val="000000"/>
        </w:rPr>
      </w:pPr>
    </w:p>
    <w:p w14:paraId="47974CAC" w14:textId="218D7E87" w:rsidR="0042207F" w:rsidRPr="002A7FD5" w:rsidRDefault="00032E0A" w:rsidP="001E33E9">
      <w:pPr>
        <w:jc w:val="center"/>
        <w:rPr>
          <w:b/>
          <w:color w:val="000000"/>
          <w:sz w:val="28"/>
          <w:szCs w:val="28"/>
        </w:rPr>
      </w:pPr>
      <w:r>
        <w:rPr>
          <w:b/>
          <w:color w:val="000000"/>
          <w:sz w:val="28"/>
          <w:szCs w:val="28"/>
        </w:rPr>
        <w:t xml:space="preserve">SUPPLEMENTARY </w:t>
      </w:r>
      <w:r w:rsidR="0042207F" w:rsidRPr="002A7FD5">
        <w:rPr>
          <w:b/>
          <w:color w:val="000000"/>
          <w:sz w:val="28"/>
          <w:szCs w:val="28"/>
        </w:rPr>
        <w:t>ASSESSORS’ REPORT TO ACADEMIC COUNCIL</w:t>
      </w:r>
    </w:p>
    <w:p w14:paraId="126546AB" w14:textId="77777777" w:rsidR="0042207F" w:rsidRPr="00FD0144" w:rsidRDefault="0042207F" w:rsidP="001E33E9">
      <w:pPr>
        <w:jc w:val="center"/>
        <w:rPr>
          <w:b/>
          <w:color w:val="000000"/>
        </w:rPr>
      </w:pPr>
    </w:p>
    <w:p w14:paraId="5254BBFA" w14:textId="77777777" w:rsidR="0042207F" w:rsidRPr="00FD0144" w:rsidRDefault="0042207F" w:rsidP="001E33E9">
      <w:pPr>
        <w:jc w:val="center"/>
        <w:rPr>
          <w:b/>
          <w:color w:val="000000"/>
        </w:rPr>
      </w:pPr>
    </w:p>
    <w:p w14:paraId="17BC45F5" w14:textId="77777777" w:rsidR="0042207F" w:rsidRPr="00FD0144" w:rsidRDefault="0042207F" w:rsidP="001E33E9">
      <w:pPr>
        <w:jc w:val="center"/>
        <w:rPr>
          <w:b/>
          <w:color w:val="000000"/>
        </w:rPr>
      </w:pPr>
    </w:p>
    <w:tbl>
      <w:tblPr>
        <w:tblW w:w="0" w:type="auto"/>
        <w:tblBorders>
          <w:top w:val="thinThickSmallGap" w:sz="24" w:space="0" w:color="auto"/>
          <w:left w:val="thinThickSmallGap" w:sz="24" w:space="0" w:color="auto"/>
          <w:bottom w:val="thinThickSmallGap" w:sz="24" w:space="0" w:color="auto"/>
          <w:right w:val="thinThickSmallGap" w:sz="24" w:space="0" w:color="auto"/>
        </w:tblBorders>
        <w:tblLayout w:type="fixed"/>
        <w:tblLook w:val="0000" w:firstRow="0" w:lastRow="0" w:firstColumn="0" w:lastColumn="0" w:noHBand="0" w:noVBand="0"/>
      </w:tblPr>
      <w:tblGrid>
        <w:gridCol w:w="2988"/>
        <w:gridCol w:w="6298"/>
      </w:tblGrid>
      <w:tr w:rsidR="0042207F" w:rsidRPr="00FD0144" w14:paraId="6AAB4ACF" w14:textId="77777777">
        <w:tc>
          <w:tcPr>
            <w:tcW w:w="2988" w:type="dxa"/>
            <w:tcBorders>
              <w:top w:val="thinThickSmallGap" w:sz="24" w:space="0" w:color="auto"/>
            </w:tcBorders>
          </w:tcPr>
          <w:p w14:paraId="2CD47D34" w14:textId="77777777" w:rsidR="0042207F" w:rsidRPr="00FD0144" w:rsidRDefault="0042207F" w:rsidP="001E33E9">
            <w:pPr>
              <w:rPr>
                <w:b/>
                <w:color w:val="000000"/>
              </w:rPr>
            </w:pPr>
          </w:p>
          <w:p w14:paraId="6ED40C61" w14:textId="77777777" w:rsidR="0042207F" w:rsidRPr="00FD0144" w:rsidRDefault="0042207F" w:rsidP="001E33E9">
            <w:pPr>
              <w:rPr>
                <w:color w:val="000000"/>
              </w:rPr>
            </w:pPr>
            <w:r w:rsidRPr="00FD0144">
              <w:rPr>
                <w:b/>
                <w:color w:val="000000"/>
              </w:rPr>
              <w:t>COURSE EVALUATED</w:t>
            </w:r>
            <w:r w:rsidRPr="00FD0144">
              <w:rPr>
                <w:color w:val="000000"/>
              </w:rPr>
              <w:t>:</w:t>
            </w:r>
          </w:p>
          <w:p w14:paraId="57EBD2EF" w14:textId="77777777" w:rsidR="0042207F" w:rsidRPr="00FD0144" w:rsidRDefault="0042207F" w:rsidP="001E33E9">
            <w:pPr>
              <w:rPr>
                <w:b/>
                <w:color w:val="000000"/>
              </w:rPr>
            </w:pPr>
          </w:p>
        </w:tc>
        <w:tc>
          <w:tcPr>
            <w:tcW w:w="6298" w:type="dxa"/>
            <w:tcBorders>
              <w:top w:val="thinThickSmallGap" w:sz="24" w:space="0" w:color="auto"/>
            </w:tcBorders>
          </w:tcPr>
          <w:p w14:paraId="0D07F1AB" w14:textId="77777777" w:rsidR="0042207F" w:rsidRDefault="0042207F" w:rsidP="0004387E"/>
          <w:p w14:paraId="56E03218" w14:textId="3CB346B6" w:rsidR="00113211" w:rsidRDefault="003975B4" w:rsidP="00D33FF3">
            <w:r>
              <w:t>Master of Pharmacy</w:t>
            </w:r>
            <w:r w:rsidR="00BD5BD7">
              <w:t xml:space="preserve"> (Integrated)</w:t>
            </w:r>
          </w:p>
          <w:p w14:paraId="3E0F5003" w14:textId="77777777" w:rsidR="003975B4" w:rsidRDefault="003975B4" w:rsidP="00D33FF3"/>
          <w:p w14:paraId="128A9CBA" w14:textId="377B46AD" w:rsidR="00D33FF3" w:rsidRPr="00FD0144" w:rsidRDefault="00D33FF3" w:rsidP="00311023"/>
        </w:tc>
      </w:tr>
      <w:tr w:rsidR="0042207F" w:rsidRPr="00FD0144" w14:paraId="34A4B081" w14:textId="77777777">
        <w:tc>
          <w:tcPr>
            <w:tcW w:w="2988" w:type="dxa"/>
          </w:tcPr>
          <w:p w14:paraId="4861CCBA" w14:textId="00211EBD" w:rsidR="0042207F" w:rsidRPr="00FD0144" w:rsidRDefault="001844F8" w:rsidP="001E33E9">
            <w:pPr>
              <w:rPr>
                <w:color w:val="000000"/>
              </w:rPr>
            </w:pPr>
            <w:r>
              <w:rPr>
                <w:b/>
                <w:color w:val="000000"/>
              </w:rPr>
              <w:t>FACULTY</w:t>
            </w:r>
            <w:r w:rsidR="0042207F" w:rsidRPr="00FD0144">
              <w:rPr>
                <w:b/>
                <w:color w:val="000000"/>
              </w:rPr>
              <w:t>:</w:t>
            </w:r>
            <w:r w:rsidR="0042207F" w:rsidRPr="00FD0144">
              <w:rPr>
                <w:color w:val="000000"/>
              </w:rPr>
              <w:t xml:space="preserve">  </w:t>
            </w:r>
            <w:r w:rsidR="0042207F" w:rsidRPr="00FD0144">
              <w:rPr>
                <w:color w:val="000000"/>
              </w:rPr>
              <w:tab/>
            </w:r>
            <w:r w:rsidR="0042207F" w:rsidRPr="00FD0144">
              <w:rPr>
                <w:color w:val="000000"/>
              </w:rPr>
              <w:tab/>
            </w:r>
          </w:p>
          <w:p w14:paraId="6AF7DA21" w14:textId="77777777" w:rsidR="0042207F" w:rsidRPr="00FD0144" w:rsidRDefault="0042207F" w:rsidP="001E33E9">
            <w:pPr>
              <w:rPr>
                <w:b/>
                <w:color w:val="000000"/>
              </w:rPr>
            </w:pPr>
          </w:p>
        </w:tc>
        <w:tc>
          <w:tcPr>
            <w:tcW w:w="6298" w:type="dxa"/>
          </w:tcPr>
          <w:p w14:paraId="417806AB" w14:textId="12F2056E" w:rsidR="0042207F" w:rsidRPr="0078589C" w:rsidRDefault="003975B4" w:rsidP="0002535D">
            <w:pPr>
              <w:rPr>
                <w:bCs w:val="0"/>
                <w:color w:val="000000"/>
              </w:rPr>
            </w:pPr>
            <w:r>
              <w:rPr>
                <w:bCs w:val="0"/>
                <w:color w:val="000000"/>
              </w:rPr>
              <w:t>Science and Computing</w:t>
            </w:r>
          </w:p>
        </w:tc>
      </w:tr>
      <w:tr w:rsidR="0042207F" w:rsidRPr="00FD0144" w14:paraId="0EFA9488" w14:textId="77777777">
        <w:tc>
          <w:tcPr>
            <w:tcW w:w="2988" w:type="dxa"/>
            <w:tcBorders>
              <w:bottom w:val="thinThickSmallGap" w:sz="24" w:space="0" w:color="auto"/>
            </w:tcBorders>
          </w:tcPr>
          <w:p w14:paraId="2D140B4C" w14:textId="77777777" w:rsidR="0042207F" w:rsidRPr="00FD0144" w:rsidRDefault="0042207F" w:rsidP="001E33E9">
            <w:pPr>
              <w:rPr>
                <w:b/>
              </w:rPr>
            </w:pPr>
          </w:p>
          <w:p w14:paraId="7502328E" w14:textId="77777777" w:rsidR="0042207F" w:rsidRPr="00FD0144" w:rsidRDefault="0042207F" w:rsidP="001E33E9">
            <w:pPr>
              <w:rPr>
                <w:b/>
              </w:rPr>
            </w:pPr>
            <w:r w:rsidRPr="00FD0144">
              <w:rPr>
                <w:b/>
              </w:rPr>
              <w:t xml:space="preserve">DEPARTMENT: </w:t>
            </w:r>
            <w:r w:rsidRPr="00FD0144">
              <w:rPr>
                <w:b/>
              </w:rPr>
              <w:tab/>
            </w:r>
          </w:p>
          <w:p w14:paraId="705A6A85" w14:textId="77777777" w:rsidR="0042207F" w:rsidRPr="00FD0144" w:rsidRDefault="0042207F" w:rsidP="001E33E9">
            <w:pPr>
              <w:rPr>
                <w:b/>
                <w:color w:val="000000"/>
              </w:rPr>
            </w:pPr>
            <w:r w:rsidRPr="00FD0144">
              <w:rPr>
                <w:b/>
              </w:rPr>
              <w:tab/>
            </w:r>
          </w:p>
        </w:tc>
        <w:tc>
          <w:tcPr>
            <w:tcW w:w="6298" w:type="dxa"/>
            <w:tcBorders>
              <w:bottom w:val="thinThickSmallGap" w:sz="24" w:space="0" w:color="auto"/>
            </w:tcBorders>
          </w:tcPr>
          <w:p w14:paraId="57B550BF" w14:textId="77777777" w:rsidR="0042207F" w:rsidRPr="00FD0144" w:rsidRDefault="0042207F" w:rsidP="001E33E9"/>
          <w:p w14:paraId="61E7A6E5" w14:textId="060E4038" w:rsidR="0042207F" w:rsidRPr="0004387E" w:rsidRDefault="003975B4" w:rsidP="0026196B">
            <w:r>
              <w:t>Pharmacy</w:t>
            </w:r>
          </w:p>
        </w:tc>
      </w:tr>
    </w:tbl>
    <w:p w14:paraId="3E20EA1E" w14:textId="77777777" w:rsidR="0042207F" w:rsidRPr="00FD0144" w:rsidRDefault="0042207F" w:rsidP="001E33E9">
      <w:pPr>
        <w:pStyle w:val="Heading2"/>
        <w:jc w:val="both"/>
        <w:rPr>
          <w:rFonts w:ascii="Times New Roman" w:hAnsi="Times New Roman"/>
          <w:sz w:val="24"/>
        </w:rPr>
      </w:pPr>
    </w:p>
    <w:p w14:paraId="0FC24A08" w14:textId="77777777" w:rsidR="0042207F" w:rsidRPr="00E61C69" w:rsidRDefault="0042207F" w:rsidP="001E33E9">
      <w:pPr>
        <w:pStyle w:val="Heading2"/>
        <w:numPr>
          <w:ilvl w:val="0"/>
          <w:numId w:val="6"/>
        </w:numPr>
        <w:rPr>
          <w:rFonts w:ascii="Times New Roman" w:hAnsi="Times New Roman"/>
          <w:sz w:val="24"/>
          <w:szCs w:val="24"/>
        </w:rPr>
      </w:pPr>
      <w:r w:rsidRPr="00FD0144">
        <w:rPr>
          <w:rFonts w:ascii="Times New Roman" w:hAnsi="Times New Roman"/>
        </w:rPr>
        <w:br w:type="page"/>
      </w:r>
      <w:r w:rsidRPr="00E61C69">
        <w:rPr>
          <w:rFonts w:ascii="Times New Roman" w:hAnsi="Times New Roman"/>
          <w:sz w:val="24"/>
          <w:szCs w:val="24"/>
        </w:rPr>
        <w:lastRenderedPageBreak/>
        <w:t>INTRODUCTION</w:t>
      </w:r>
    </w:p>
    <w:p w14:paraId="2B9ED32C" w14:textId="77777777" w:rsidR="0042207F" w:rsidRPr="00FD0144" w:rsidRDefault="0042207F" w:rsidP="001E33E9">
      <w:pPr>
        <w:jc w:val="both"/>
        <w:rPr>
          <w:sz w:val="22"/>
        </w:rPr>
      </w:pPr>
    </w:p>
    <w:p w14:paraId="607B5487" w14:textId="206296D3" w:rsidR="008D34A6" w:rsidRDefault="008D34A6" w:rsidP="008D34A6">
      <w:pPr>
        <w:spacing w:line="360" w:lineRule="auto"/>
        <w:ind w:right="310"/>
        <w:jc w:val="both"/>
      </w:pPr>
      <w:r>
        <w:t>On</w:t>
      </w:r>
      <w:r>
        <w:rPr>
          <w:spacing w:val="1"/>
        </w:rPr>
        <w:t xml:space="preserve"> </w:t>
      </w:r>
      <w:r w:rsidR="00617433">
        <w:t>9 December 2025</w:t>
      </w:r>
      <w:r>
        <w:t>,</w:t>
      </w:r>
      <w:r>
        <w:rPr>
          <w:spacing w:val="1"/>
        </w:rPr>
        <w:t xml:space="preserve"> </w:t>
      </w:r>
      <w:r>
        <w:t>an</w:t>
      </w:r>
      <w:r>
        <w:rPr>
          <w:spacing w:val="1"/>
        </w:rPr>
        <w:t xml:space="preserve"> </w:t>
      </w:r>
      <w:r>
        <w:t>external</w:t>
      </w:r>
      <w:r>
        <w:rPr>
          <w:spacing w:val="1"/>
        </w:rPr>
        <w:t xml:space="preserve"> </w:t>
      </w:r>
      <w:r>
        <w:t>review</w:t>
      </w:r>
      <w:r>
        <w:rPr>
          <w:spacing w:val="1"/>
        </w:rPr>
        <w:t xml:space="preserve"> </w:t>
      </w:r>
      <w:r>
        <w:t>panel</w:t>
      </w:r>
      <w:r>
        <w:rPr>
          <w:spacing w:val="1"/>
        </w:rPr>
        <w:t xml:space="preserve"> </w:t>
      </w:r>
      <w:r>
        <w:t>considered</w:t>
      </w:r>
      <w:r>
        <w:rPr>
          <w:spacing w:val="1"/>
        </w:rPr>
        <w:t xml:space="preserve"> </w:t>
      </w:r>
      <w:r>
        <w:t>the</w:t>
      </w:r>
      <w:r>
        <w:rPr>
          <w:spacing w:val="1"/>
        </w:rPr>
        <w:t xml:space="preserve"> </w:t>
      </w:r>
      <w:r>
        <w:t>proposal</w:t>
      </w:r>
      <w:r>
        <w:rPr>
          <w:spacing w:val="1"/>
        </w:rPr>
        <w:t xml:space="preserve"> </w:t>
      </w:r>
      <w:r>
        <w:t>from</w:t>
      </w:r>
      <w:r>
        <w:rPr>
          <w:spacing w:val="1"/>
        </w:rPr>
        <w:t xml:space="preserve"> </w:t>
      </w:r>
      <w:r>
        <w:t>the</w:t>
      </w:r>
      <w:r>
        <w:rPr>
          <w:spacing w:val="1"/>
        </w:rPr>
        <w:t xml:space="preserve"> </w:t>
      </w:r>
      <w:r w:rsidR="00A915A6" w:rsidRPr="00A915A6">
        <w:rPr>
          <w:rFonts w:eastAsiaTheme="minorHAnsi"/>
          <w:color w:val="000000"/>
          <w:szCs w:val="24"/>
        </w:rPr>
        <w:t>Faculty</w:t>
      </w:r>
      <w:r w:rsidRPr="00A915A6">
        <w:rPr>
          <w:spacing w:val="1"/>
        </w:rPr>
        <w:t xml:space="preserve"> </w:t>
      </w:r>
      <w:r>
        <w:t>of</w:t>
      </w:r>
      <w:r>
        <w:rPr>
          <w:spacing w:val="-57"/>
        </w:rPr>
        <w:t xml:space="preserve"> </w:t>
      </w:r>
      <w:r w:rsidR="00D659AD">
        <w:t>Science and Computing</w:t>
      </w:r>
      <w:r>
        <w:rPr>
          <w:spacing w:val="1"/>
        </w:rPr>
        <w:t xml:space="preserve"> </w:t>
      </w:r>
      <w:r>
        <w:t>at</w:t>
      </w:r>
      <w:r>
        <w:rPr>
          <w:spacing w:val="1"/>
        </w:rPr>
        <w:t xml:space="preserve"> the </w:t>
      </w:r>
      <w:r w:rsidR="00D659AD">
        <w:rPr>
          <w:spacing w:val="1"/>
        </w:rPr>
        <w:t>South East Technological University</w:t>
      </w:r>
      <w:r>
        <w:rPr>
          <w:spacing w:val="1"/>
        </w:rPr>
        <w:t xml:space="preserve"> </w:t>
      </w:r>
      <w:r>
        <w:t>to</w:t>
      </w:r>
      <w:r>
        <w:rPr>
          <w:spacing w:val="1"/>
        </w:rPr>
        <w:t xml:space="preserve"> </w:t>
      </w:r>
      <w:r>
        <w:t>develop</w:t>
      </w:r>
      <w:r>
        <w:rPr>
          <w:spacing w:val="1"/>
        </w:rPr>
        <w:t xml:space="preserve"> </w:t>
      </w:r>
      <w:r w:rsidR="00096658">
        <w:rPr>
          <w:spacing w:val="1"/>
        </w:rPr>
        <w:t xml:space="preserve">a </w:t>
      </w:r>
      <w:r w:rsidR="00357D7F">
        <w:t>Master of Pharmacy (Integrated) (Level 9; 3</w:t>
      </w:r>
      <w:r w:rsidR="00096658">
        <w:t>30</w:t>
      </w:r>
      <w:r w:rsidR="00357D7F">
        <w:t xml:space="preserve"> Credits), </w:t>
      </w:r>
      <w:r w:rsidR="00357D7F" w:rsidRPr="00CD3B73">
        <w:rPr>
          <w:szCs w:val="24"/>
        </w:rPr>
        <w:t>a</w:t>
      </w:r>
      <w:r w:rsidR="00357D7F">
        <w:rPr>
          <w:szCs w:val="24"/>
        </w:rPr>
        <w:t>n embedded</w:t>
      </w:r>
      <w:r w:rsidR="00357D7F" w:rsidRPr="00CD3B73">
        <w:rPr>
          <w:szCs w:val="24"/>
        </w:rPr>
        <w:t xml:space="preserve"> </w:t>
      </w:r>
      <w:r w:rsidR="00357D7F">
        <w:t>Bachelor of Science (H) in Pharmacy (Level 8; 240 Credits), and a standalone 5-credit module ‘Pharmacy Professional Development’</w:t>
      </w:r>
      <w:r w:rsidR="00357D7F" w:rsidRPr="00CD3B73">
        <w:rPr>
          <w:szCs w:val="24"/>
        </w:rPr>
        <w:t>.</w:t>
      </w:r>
      <w:r>
        <w:rPr>
          <w:spacing w:val="1"/>
        </w:rPr>
        <w:t xml:space="preserve"> </w:t>
      </w:r>
      <w:r>
        <w:t>The review panel recommended the approval</w:t>
      </w:r>
      <w:r>
        <w:rPr>
          <w:spacing w:val="1"/>
        </w:rPr>
        <w:t xml:space="preserve"> </w:t>
      </w:r>
      <w:r>
        <w:t>of</w:t>
      </w:r>
      <w:r>
        <w:rPr>
          <w:spacing w:val="1"/>
        </w:rPr>
        <w:t xml:space="preserve"> </w:t>
      </w:r>
      <w:r>
        <w:t>the</w:t>
      </w:r>
      <w:r>
        <w:rPr>
          <w:spacing w:val="1"/>
        </w:rPr>
        <w:t xml:space="preserve"> </w:t>
      </w:r>
      <w:r w:rsidR="00F21309">
        <w:rPr>
          <w:spacing w:val="1"/>
        </w:rPr>
        <w:t>Master of Pharmacy (Integrated)</w:t>
      </w:r>
      <w:r w:rsidR="00357D7F">
        <w:rPr>
          <w:spacing w:val="1"/>
        </w:rPr>
        <w:t xml:space="preserve"> </w:t>
      </w:r>
      <w:r>
        <w:t>programme at</w:t>
      </w:r>
      <w:r>
        <w:rPr>
          <w:spacing w:val="1"/>
        </w:rPr>
        <w:t xml:space="preserve"> </w:t>
      </w:r>
      <w:r>
        <w:t>that</w:t>
      </w:r>
      <w:r>
        <w:rPr>
          <w:spacing w:val="1"/>
        </w:rPr>
        <w:t xml:space="preserve"> </w:t>
      </w:r>
      <w:r>
        <w:t>time,</w:t>
      </w:r>
      <w:r>
        <w:rPr>
          <w:spacing w:val="1"/>
        </w:rPr>
        <w:t xml:space="preserve"> </w:t>
      </w:r>
      <w:r>
        <w:t>but the</w:t>
      </w:r>
      <w:r>
        <w:rPr>
          <w:spacing w:val="1"/>
        </w:rPr>
        <w:t xml:space="preserve"> </w:t>
      </w:r>
      <w:r>
        <w:t>approval was conditional on the submission of a revised programme document that took</w:t>
      </w:r>
      <w:r>
        <w:rPr>
          <w:spacing w:val="1"/>
        </w:rPr>
        <w:t xml:space="preserve"> </w:t>
      </w:r>
      <w:r>
        <w:t>account of</w:t>
      </w:r>
      <w:r>
        <w:rPr>
          <w:spacing w:val="1"/>
        </w:rPr>
        <w:t xml:space="preserve"> </w:t>
      </w:r>
      <w:r>
        <w:t>a number of</w:t>
      </w:r>
      <w:r>
        <w:rPr>
          <w:spacing w:val="1"/>
        </w:rPr>
        <w:t xml:space="preserve"> </w:t>
      </w:r>
      <w:r>
        <w:t>substantial</w:t>
      </w:r>
      <w:r>
        <w:rPr>
          <w:spacing w:val="60"/>
        </w:rPr>
        <w:t xml:space="preserve"> </w:t>
      </w:r>
      <w:r>
        <w:t>conditions and recommendations, and the approval of</w:t>
      </w:r>
      <w:r>
        <w:rPr>
          <w:spacing w:val="1"/>
        </w:rPr>
        <w:t xml:space="preserve"> </w:t>
      </w:r>
      <w:r>
        <w:t>same by</w:t>
      </w:r>
      <w:r>
        <w:rPr>
          <w:spacing w:val="2"/>
        </w:rPr>
        <w:t xml:space="preserve"> </w:t>
      </w:r>
      <w:r>
        <w:t>the</w:t>
      </w:r>
      <w:r>
        <w:rPr>
          <w:spacing w:val="1"/>
        </w:rPr>
        <w:t xml:space="preserve"> </w:t>
      </w:r>
      <w:r>
        <w:t>panel.</w:t>
      </w:r>
    </w:p>
    <w:p w14:paraId="3A9A487C" w14:textId="77777777" w:rsidR="00716FC9" w:rsidRDefault="00716FC9" w:rsidP="00716FC9">
      <w:pPr>
        <w:spacing w:before="10"/>
        <w:rPr>
          <w:sz w:val="34"/>
        </w:rPr>
      </w:pPr>
    </w:p>
    <w:p w14:paraId="22B2511C" w14:textId="6A6A8EED" w:rsidR="002B2FA0" w:rsidRDefault="002B2FA0" w:rsidP="002B2FA0">
      <w:pPr>
        <w:pStyle w:val="Heading1"/>
        <w:numPr>
          <w:ilvl w:val="0"/>
          <w:numId w:val="18"/>
        </w:numPr>
        <w:tabs>
          <w:tab w:val="num" w:pos="360"/>
          <w:tab w:val="left" w:pos="601"/>
        </w:tabs>
        <w:ind w:left="360" w:hanging="361"/>
      </w:pPr>
      <w:r>
        <w:t>REVISED</w:t>
      </w:r>
      <w:r>
        <w:rPr>
          <w:spacing w:val="-3"/>
        </w:rPr>
        <w:t xml:space="preserve"> </w:t>
      </w:r>
      <w:r>
        <w:t>PROGRAMME</w:t>
      </w:r>
      <w:r>
        <w:rPr>
          <w:spacing w:val="-4"/>
        </w:rPr>
        <w:t xml:space="preserve"> </w:t>
      </w:r>
      <w:r>
        <w:t>SUBMISSION</w:t>
      </w:r>
      <w:r>
        <w:rPr>
          <w:spacing w:val="1"/>
        </w:rPr>
        <w:t xml:space="preserve"> </w:t>
      </w:r>
      <w:r>
        <w:t>FEBRUARY 2025</w:t>
      </w:r>
    </w:p>
    <w:p w14:paraId="1BD8B50E" w14:textId="77777777" w:rsidR="002B2FA0" w:rsidRDefault="002B2FA0" w:rsidP="002B2FA0">
      <w:pPr>
        <w:spacing w:line="360" w:lineRule="auto"/>
        <w:ind w:left="142"/>
        <w:jc w:val="both"/>
      </w:pPr>
    </w:p>
    <w:p w14:paraId="4DF64CAC" w14:textId="6EB1F3FF" w:rsidR="002B2FA0" w:rsidRDefault="009B6AC3" w:rsidP="002E1261">
      <w:pPr>
        <w:spacing w:line="360" w:lineRule="auto"/>
        <w:ind w:right="315"/>
        <w:jc w:val="both"/>
        <w:rPr>
          <w:spacing w:val="-57"/>
        </w:rPr>
      </w:pPr>
      <w:r>
        <w:t>The revised submission received in February 2025 was reviewed by</w:t>
      </w:r>
      <w:r>
        <w:rPr>
          <w:spacing w:val="1"/>
        </w:rPr>
        <w:t xml:space="preserve"> </w:t>
      </w:r>
      <w:r>
        <w:t>the members of the</w:t>
      </w:r>
      <w:r>
        <w:rPr>
          <w:spacing w:val="1"/>
        </w:rPr>
        <w:t xml:space="preserve"> </w:t>
      </w:r>
      <w:r>
        <w:t>original validation panel who were available to undertake a desk review of the documentation</w:t>
      </w:r>
      <w:r>
        <w:rPr>
          <w:spacing w:val="-57"/>
        </w:rPr>
        <w:t xml:space="preserve"> </w:t>
      </w:r>
      <w:r w:rsidR="002E1261">
        <w:rPr>
          <w:spacing w:val="-57"/>
        </w:rPr>
        <w:t xml:space="preserve">    :</w:t>
      </w:r>
    </w:p>
    <w:p w14:paraId="284B6016" w14:textId="77777777" w:rsidR="002E1261" w:rsidRPr="006D54A7" w:rsidRDefault="002E1261" w:rsidP="002E1261">
      <w:pPr>
        <w:spacing w:line="360" w:lineRule="auto"/>
        <w:ind w:right="315"/>
        <w:jc w:val="both"/>
      </w:pPr>
    </w:p>
    <w:p w14:paraId="16172E38" w14:textId="77777777" w:rsidR="00716FC9" w:rsidRDefault="00716FC9" w:rsidP="00716FC9">
      <w:pPr>
        <w:pStyle w:val="ListParagraph"/>
        <w:numPr>
          <w:ilvl w:val="0"/>
          <w:numId w:val="8"/>
        </w:numPr>
        <w:tabs>
          <w:tab w:val="num" w:pos="360"/>
        </w:tabs>
        <w:spacing w:line="360" w:lineRule="auto"/>
        <w:ind w:left="360"/>
        <w:rPr>
          <w:szCs w:val="24"/>
        </w:rPr>
      </w:pPr>
      <w:r w:rsidRPr="000643E8">
        <w:rPr>
          <w:bCs w:val="0"/>
          <w:szCs w:val="24"/>
        </w:rPr>
        <w:t>Prof</w:t>
      </w:r>
      <w:r>
        <w:rPr>
          <w:bCs w:val="0"/>
          <w:szCs w:val="24"/>
        </w:rPr>
        <w:t>.</w:t>
      </w:r>
      <w:r w:rsidRPr="000643E8">
        <w:rPr>
          <w:bCs w:val="0"/>
          <w:szCs w:val="24"/>
        </w:rPr>
        <w:t xml:space="preserve"> Eithne Guilfoyle, </w:t>
      </w:r>
      <w:r w:rsidRPr="000643E8">
        <w:rPr>
          <w:bCs w:val="0"/>
          <w:color w:val="000000"/>
          <w:szCs w:val="24"/>
        </w:rPr>
        <w:t>Former</w:t>
      </w:r>
      <w:r w:rsidRPr="00E43D53">
        <w:rPr>
          <w:color w:val="000000"/>
          <w:szCs w:val="24"/>
        </w:rPr>
        <w:t xml:space="preserve"> Vice President for Academic Affairs (Registrar), Dublin City University</w:t>
      </w:r>
      <w:r>
        <w:rPr>
          <w:szCs w:val="24"/>
        </w:rPr>
        <w:t xml:space="preserve"> (Chair)</w:t>
      </w:r>
    </w:p>
    <w:p w14:paraId="593530CC" w14:textId="77777777" w:rsidR="00716FC9" w:rsidRPr="005147E9" w:rsidRDefault="00716FC9" w:rsidP="00716FC9">
      <w:pPr>
        <w:pStyle w:val="ListParagraph"/>
        <w:numPr>
          <w:ilvl w:val="0"/>
          <w:numId w:val="8"/>
        </w:numPr>
        <w:tabs>
          <w:tab w:val="num" w:pos="360"/>
        </w:tabs>
        <w:spacing w:line="360" w:lineRule="auto"/>
        <w:ind w:left="360"/>
        <w:rPr>
          <w:szCs w:val="24"/>
        </w:rPr>
      </w:pPr>
      <w:r w:rsidRPr="005147E9">
        <w:rPr>
          <w:bCs w:val="0"/>
          <w:szCs w:val="24"/>
        </w:rPr>
        <w:t>Prof</w:t>
      </w:r>
      <w:r>
        <w:rPr>
          <w:bCs w:val="0"/>
          <w:szCs w:val="24"/>
        </w:rPr>
        <w:t>.</w:t>
      </w:r>
      <w:r w:rsidRPr="005147E9">
        <w:rPr>
          <w:bCs w:val="0"/>
          <w:szCs w:val="24"/>
        </w:rPr>
        <w:t xml:space="preserve"> Christine Bond, Emeritus Professor of Primary Care (Pharmacy), Institute of Applied Health Science, University of Aberdeen </w:t>
      </w:r>
    </w:p>
    <w:p w14:paraId="4465D0A9" w14:textId="77777777" w:rsidR="00716FC9" w:rsidRDefault="00716FC9" w:rsidP="00716FC9">
      <w:pPr>
        <w:pStyle w:val="ListParagraph"/>
        <w:numPr>
          <w:ilvl w:val="0"/>
          <w:numId w:val="8"/>
        </w:numPr>
        <w:tabs>
          <w:tab w:val="num" w:pos="360"/>
        </w:tabs>
        <w:spacing w:line="360" w:lineRule="auto"/>
        <w:ind w:left="360"/>
        <w:rPr>
          <w:szCs w:val="24"/>
        </w:rPr>
      </w:pPr>
      <w:r>
        <w:rPr>
          <w:szCs w:val="24"/>
        </w:rPr>
        <w:t xml:space="preserve">Dr Colette Moloney, Assistant Registrar, </w:t>
      </w:r>
      <w:proofErr w:type="gramStart"/>
      <w:r>
        <w:rPr>
          <w:szCs w:val="24"/>
        </w:rPr>
        <w:t>South East</w:t>
      </w:r>
      <w:proofErr w:type="gramEnd"/>
      <w:r>
        <w:rPr>
          <w:szCs w:val="24"/>
        </w:rPr>
        <w:t xml:space="preserve"> Technological University</w:t>
      </w:r>
    </w:p>
    <w:p w14:paraId="1102C16F" w14:textId="77777777" w:rsidR="00716FC9" w:rsidRDefault="00716FC9" w:rsidP="00716FC9">
      <w:pPr>
        <w:pStyle w:val="ListParagraph"/>
        <w:numPr>
          <w:ilvl w:val="0"/>
          <w:numId w:val="8"/>
        </w:numPr>
        <w:tabs>
          <w:tab w:val="num" w:pos="360"/>
        </w:tabs>
        <w:spacing w:line="360" w:lineRule="auto"/>
        <w:ind w:left="360"/>
        <w:rPr>
          <w:szCs w:val="24"/>
        </w:rPr>
      </w:pPr>
      <w:r>
        <w:rPr>
          <w:szCs w:val="24"/>
        </w:rPr>
        <w:t>Dr Helen Murphy, Academic Council Representative</w:t>
      </w:r>
      <w:r w:rsidRPr="0078589C">
        <w:rPr>
          <w:szCs w:val="24"/>
        </w:rPr>
        <w:t xml:space="preserve">, </w:t>
      </w:r>
      <w:proofErr w:type="gramStart"/>
      <w:r w:rsidRPr="0078589C">
        <w:rPr>
          <w:szCs w:val="24"/>
        </w:rPr>
        <w:t>South East</w:t>
      </w:r>
      <w:proofErr w:type="gramEnd"/>
      <w:r w:rsidRPr="0078589C">
        <w:rPr>
          <w:szCs w:val="24"/>
        </w:rPr>
        <w:t xml:space="preserve"> Technological University </w:t>
      </w:r>
    </w:p>
    <w:p w14:paraId="24E88AAA" w14:textId="77777777" w:rsidR="00D767FB" w:rsidRDefault="00D767FB" w:rsidP="00D767FB">
      <w:pPr>
        <w:tabs>
          <w:tab w:val="num" w:pos="360"/>
        </w:tabs>
        <w:spacing w:line="360" w:lineRule="auto"/>
        <w:rPr>
          <w:szCs w:val="24"/>
        </w:rPr>
      </w:pPr>
    </w:p>
    <w:p w14:paraId="791A0C6A" w14:textId="6378F2AB" w:rsidR="00D767FB" w:rsidRDefault="00D767FB" w:rsidP="00D767FB">
      <w:pPr>
        <w:spacing w:line="360" w:lineRule="auto"/>
        <w:jc w:val="both"/>
      </w:pPr>
      <w:r>
        <w:t>The panel th</w:t>
      </w:r>
      <w:r w:rsidR="002E1261">
        <w:t>ank</w:t>
      </w:r>
      <w:r>
        <w:t xml:space="preserve"> the Faculty for their detailed response to the Assessors’ Report. There are some further points of clarification required before final approval of the programme. These are detailed below under the </w:t>
      </w:r>
      <w:r w:rsidR="009C44F1">
        <w:t xml:space="preserve">individual </w:t>
      </w:r>
      <w:r>
        <w:t>Conditions and Recommendations made by the Panel. I recognise that the revised Course Proposal is a long document and I may have missed something so my apologies if that is the case</w:t>
      </w:r>
    </w:p>
    <w:p w14:paraId="751D1E23" w14:textId="77777777" w:rsidR="00D767FB" w:rsidRPr="00D767FB" w:rsidRDefault="00D767FB" w:rsidP="00D767FB">
      <w:pPr>
        <w:tabs>
          <w:tab w:val="num" w:pos="360"/>
        </w:tabs>
        <w:spacing w:line="360" w:lineRule="auto"/>
        <w:rPr>
          <w:szCs w:val="24"/>
        </w:rPr>
      </w:pPr>
    </w:p>
    <w:p w14:paraId="459B477B" w14:textId="77777777" w:rsidR="005A7DA9" w:rsidRPr="00CD3B73" w:rsidRDefault="005A7DA9" w:rsidP="005A7DA9">
      <w:pPr>
        <w:spacing w:line="360" w:lineRule="auto"/>
        <w:jc w:val="both"/>
        <w:rPr>
          <w:szCs w:val="24"/>
        </w:rPr>
      </w:pPr>
      <w:r w:rsidRPr="00CD3B73">
        <w:rPr>
          <w:szCs w:val="24"/>
        </w:rPr>
        <w:t xml:space="preserve">Areas for attention have been emboldened in the text for convenience of reference. Action is required on items marked ‘Conditions’ and such action is mandatory if the programme is to be approved; action is highly recommended on items marked ‘Recommendations’. </w:t>
      </w:r>
    </w:p>
    <w:p w14:paraId="7779DE57" w14:textId="3388E6CB" w:rsidR="00B36338" w:rsidRDefault="00B36338" w:rsidP="00741910">
      <w:pPr>
        <w:tabs>
          <w:tab w:val="left" w:pos="930"/>
        </w:tabs>
        <w:rPr>
          <w:lang w:val="en-GB"/>
        </w:rPr>
      </w:pPr>
    </w:p>
    <w:p w14:paraId="0C3FF331" w14:textId="77777777" w:rsidR="00526675" w:rsidRPr="00526675" w:rsidRDefault="00526675" w:rsidP="00526675">
      <w:pPr>
        <w:widowControl w:val="0"/>
        <w:tabs>
          <w:tab w:val="left" w:pos="7125"/>
        </w:tabs>
        <w:autoSpaceDE w:val="0"/>
        <w:autoSpaceDN w:val="0"/>
        <w:spacing w:before="8"/>
        <w:rPr>
          <w:b/>
          <w:bCs w:val="0"/>
          <w:i/>
          <w:sz w:val="27"/>
          <w:szCs w:val="22"/>
        </w:rPr>
      </w:pPr>
      <w:r w:rsidRPr="00526675">
        <w:rPr>
          <w:b/>
          <w:bCs w:val="0"/>
          <w:i/>
          <w:sz w:val="27"/>
          <w:szCs w:val="22"/>
        </w:rPr>
        <w:tab/>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526675" w:rsidRPr="00526675" w14:paraId="0D75D5C5" w14:textId="77777777" w:rsidTr="00CE094B">
        <w:trPr>
          <w:trHeight w:val="927"/>
        </w:trPr>
        <w:tc>
          <w:tcPr>
            <w:tcW w:w="9023" w:type="dxa"/>
          </w:tcPr>
          <w:p w14:paraId="0C6157E6" w14:textId="7A303379" w:rsidR="00526675" w:rsidRPr="00526675" w:rsidRDefault="00526675" w:rsidP="002E1261">
            <w:pPr>
              <w:pStyle w:val="Heading4"/>
              <w:ind w:left="149" w:right="94"/>
              <w:jc w:val="both"/>
              <w:rPr>
                <w:bCs/>
                <w:i w:val="0"/>
                <w:iCs/>
              </w:rPr>
            </w:pPr>
            <w:r w:rsidRPr="00526675">
              <w:rPr>
                <w:rFonts w:eastAsiaTheme="minorHAnsi"/>
                <w:b/>
                <w:color w:val="000000"/>
                <w:szCs w:val="24"/>
              </w:rPr>
              <w:lastRenderedPageBreak/>
              <w:t>Original Condition 2.1.</w:t>
            </w:r>
            <w:r w:rsidR="009C44F1">
              <w:rPr>
                <w:rFonts w:eastAsiaTheme="minorHAnsi"/>
                <w:b/>
                <w:color w:val="000000"/>
                <w:szCs w:val="24"/>
              </w:rPr>
              <w:t>1</w:t>
            </w:r>
            <w:r w:rsidRPr="00526675">
              <w:rPr>
                <w:rFonts w:eastAsiaTheme="minorHAnsi"/>
                <w:b/>
                <w:color w:val="000000"/>
                <w:szCs w:val="24"/>
              </w:rPr>
              <w:t>.:</w:t>
            </w:r>
            <w:r w:rsidRPr="00526675">
              <w:rPr>
                <w:rFonts w:eastAsiaTheme="minorHAnsi"/>
                <w:color w:val="000000"/>
                <w:szCs w:val="24"/>
              </w:rPr>
              <w:t xml:space="preserve"> </w:t>
            </w:r>
            <w:r w:rsidR="009C44F1" w:rsidRPr="00D70390">
              <w:rPr>
                <w:i w:val="0"/>
                <w:iCs/>
              </w:rPr>
              <w:t xml:space="preserve">Strengthen the underpinning theoretical basis in Behavioural Sciences to inform professional practise.  In particular, rebrand and restructure the module on ‘Health </w:t>
            </w:r>
            <w:r w:rsidR="009C44F1">
              <w:rPr>
                <w:i w:val="0"/>
                <w:iCs/>
              </w:rPr>
              <w:t>E</w:t>
            </w:r>
            <w:r w:rsidR="009C44F1" w:rsidRPr="00D70390">
              <w:rPr>
                <w:i w:val="0"/>
                <w:iCs/>
              </w:rPr>
              <w:t>conomics’ to a title such as Applied Health Sciences, which should include Health Economics, but also Health Psychology, Sociology, Ethics and Social Responsibility.</w:t>
            </w:r>
          </w:p>
        </w:tc>
      </w:tr>
      <w:tr w:rsidR="00526675" w:rsidRPr="00526675" w14:paraId="383BCE32" w14:textId="77777777" w:rsidTr="00CE094B">
        <w:trPr>
          <w:trHeight w:val="70"/>
        </w:trPr>
        <w:tc>
          <w:tcPr>
            <w:tcW w:w="9023" w:type="dxa"/>
          </w:tcPr>
          <w:p w14:paraId="7C96976B" w14:textId="32F28052" w:rsidR="00526675" w:rsidRPr="00526675" w:rsidRDefault="00A915A6" w:rsidP="00E86A32">
            <w:pPr>
              <w:widowControl w:val="0"/>
              <w:autoSpaceDE w:val="0"/>
              <w:autoSpaceDN w:val="0"/>
              <w:spacing w:before="1" w:line="360" w:lineRule="auto"/>
              <w:ind w:left="134" w:right="204"/>
              <w:jc w:val="both"/>
              <w:rPr>
                <w:bCs w:val="0"/>
                <w:szCs w:val="22"/>
              </w:rPr>
            </w:pPr>
            <w:r>
              <w:rPr>
                <w:rFonts w:eastAsiaTheme="minorHAnsi"/>
                <w:b/>
                <w:i/>
                <w:color w:val="000000"/>
                <w:szCs w:val="24"/>
              </w:rPr>
              <w:t>Faculty</w:t>
            </w:r>
            <w:r w:rsidR="00526675" w:rsidRPr="00526675">
              <w:rPr>
                <w:b/>
                <w:i/>
                <w:szCs w:val="22"/>
              </w:rPr>
              <w:t xml:space="preserve"> Response </w:t>
            </w:r>
            <w:r w:rsidR="00526675">
              <w:rPr>
                <w:b/>
                <w:i/>
                <w:szCs w:val="22"/>
              </w:rPr>
              <w:t>February 2025</w:t>
            </w:r>
            <w:r w:rsidR="00526675" w:rsidRPr="00526675">
              <w:rPr>
                <w:b/>
                <w:i/>
                <w:szCs w:val="22"/>
              </w:rPr>
              <w:t>:</w:t>
            </w:r>
            <w:r w:rsidR="00526675" w:rsidRPr="00526675">
              <w:rPr>
                <w:bCs w:val="0"/>
                <w:i/>
                <w:spacing w:val="1"/>
                <w:szCs w:val="22"/>
              </w:rPr>
              <w:t xml:space="preserve"> </w:t>
            </w:r>
            <w:r w:rsidR="00E86A32">
              <w:t>The programme team thank the panel for their consideration and feedback, and time committed to the review and panel validation process. To ensure this condition has been met, the programme team have reviewed pharmacy practice modules with respect to this area, which have embedded health and health promotion as a theme from Year 1, and developed the restructured module. The Year 5 ‘Health Economics’ module has been redesigned to embed and develop the elements recommended by the reviewers. The module will build on Behavioural Science in previous modules. The new module title is “Applied Health Science”. It will integrate horizontally, with other modules within Semester 5 through case studies. These will assess student knowledge of patient perceptions and behaviours toward their diagnosis and illness, managing patient expectations toward treatment and treatment outcomes. The module will include examination of adherence and lifestyle factors influencing patient behaviour, while recognising pharmacoeconomic aspects of the condition. The module will allow students to interpret how health behaviour can influence health recommendation and health promotion e.g</w:t>
            </w:r>
            <w:r w:rsidR="002E1261">
              <w:t>.</w:t>
            </w:r>
            <w:r w:rsidR="00E86A32">
              <w:t xml:space="preserve"> vaccine service, diabetes, obesity, ageing. The module will review perceptions of health, communication, and management of the supply chain for health economic, health equity, social responsibility and ethical reasons. The module will inform students ahead of their Pharmacy Practice Research Project, in these aspects.</w:t>
            </w:r>
          </w:p>
        </w:tc>
      </w:tr>
      <w:tr w:rsidR="00526675" w:rsidRPr="00526675" w14:paraId="751BBE96" w14:textId="77777777" w:rsidTr="00CE094B">
        <w:trPr>
          <w:trHeight w:val="1905"/>
        </w:trPr>
        <w:tc>
          <w:tcPr>
            <w:tcW w:w="9023" w:type="dxa"/>
          </w:tcPr>
          <w:p w14:paraId="69622469" w14:textId="50BBBBF4" w:rsidR="00526675" w:rsidRPr="00C45476" w:rsidRDefault="00526675" w:rsidP="002E1261">
            <w:pPr>
              <w:spacing w:line="360" w:lineRule="auto"/>
              <w:ind w:left="149" w:right="235"/>
              <w:jc w:val="both"/>
              <w:rPr>
                <w:b/>
                <w:bCs w:val="0"/>
                <w:iCs/>
                <w:szCs w:val="22"/>
              </w:rPr>
            </w:pPr>
            <w:r w:rsidRPr="00526675">
              <w:rPr>
                <w:b/>
                <w:bCs w:val="0"/>
                <w:i/>
                <w:szCs w:val="22"/>
              </w:rPr>
              <w:t xml:space="preserve">Panel Comments </w:t>
            </w:r>
            <w:r>
              <w:rPr>
                <w:b/>
                <w:bCs w:val="0"/>
                <w:i/>
                <w:szCs w:val="22"/>
              </w:rPr>
              <w:t>February 2025</w:t>
            </w:r>
            <w:r w:rsidRPr="00526675">
              <w:rPr>
                <w:b/>
                <w:bCs w:val="0"/>
                <w:i/>
                <w:szCs w:val="22"/>
              </w:rPr>
              <w:t xml:space="preserve">: </w:t>
            </w:r>
            <w:r w:rsidR="002E1261">
              <w:rPr>
                <w:bCs w:val="0"/>
                <w:szCs w:val="22"/>
              </w:rPr>
              <w:t>The panel</w:t>
            </w:r>
            <w:r w:rsidR="0065754C" w:rsidRPr="00306E83">
              <w:t xml:space="preserve"> note the broadening of </w:t>
            </w:r>
            <w:r w:rsidR="007B7D84">
              <w:t xml:space="preserve">the </w:t>
            </w:r>
            <w:r w:rsidR="0065754C" w:rsidRPr="00306E83">
              <w:t xml:space="preserve">scope of the module in Year 5 from </w:t>
            </w:r>
            <w:r w:rsidR="0065754C">
              <w:t>H</w:t>
            </w:r>
            <w:r w:rsidR="0065754C" w:rsidRPr="00306E83">
              <w:t xml:space="preserve">ealth </w:t>
            </w:r>
            <w:r w:rsidR="0065754C">
              <w:t>E</w:t>
            </w:r>
            <w:r w:rsidR="0065754C" w:rsidRPr="00306E83">
              <w:t xml:space="preserve">conomics </w:t>
            </w:r>
            <w:r w:rsidR="0065754C">
              <w:t xml:space="preserve">to </w:t>
            </w:r>
            <w:r w:rsidR="0065754C" w:rsidRPr="009E202F">
              <w:t>Applied Health Science in Pharmacy</w:t>
            </w:r>
            <w:r w:rsidR="0065754C">
              <w:t xml:space="preserve">. There is reference to this building on modules in year 1 </w:t>
            </w:r>
            <w:r w:rsidR="0065754C" w:rsidRPr="009E202F">
              <w:t>which have embedded health and health promotion as a them</w:t>
            </w:r>
            <w:r w:rsidR="0065754C">
              <w:t xml:space="preserve">e and references to </w:t>
            </w:r>
            <w:r w:rsidR="0065754C" w:rsidRPr="009E202F">
              <w:t xml:space="preserve">Pharmacy Care, Public and Population Health, </w:t>
            </w:r>
            <w:r w:rsidR="007B7D84">
              <w:t xml:space="preserve">and </w:t>
            </w:r>
            <w:r w:rsidR="0065754C" w:rsidRPr="009E202F">
              <w:t xml:space="preserve">Pharmacy Practice Research Project </w:t>
            </w:r>
            <w:r w:rsidR="0065754C">
              <w:t xml:space="preserve">which are studied </w:t>
            </w:r>
            <w:r w:rsidR="0065754C" w:rsidRPr="009E202F">
              <w:t>in the workplace setting.</w:t>
            </w:r>
            <w:r w:rsidR="0065754C">
              <w:t xml:space="preserve">  Showing the relevance of theory to practice is important and commended but </w:t>
            </w:r>
            <w:r w:rsidR="00C45476">
              <w:t xml:space="preserve">there </w:t>
            </w:r>
            <w:r w:rsidR="002E1261">
              <w:t>does not appear to be</w:t>
            </w:r>
            <w:r w:rsidR="0065754C">
              <w:t xml:space="preserve"> explicit mention of underlying disciplines and their strong theoretical basis (not just principles) i</w:t>
            </w:r>
            <w:r w:rsidR="002E1261">
              <w:t>.</w:t>
            </w:r>
            <w:r w:rsidR="0065754C">
              <w:t>e</w:t>
            </w:r>
            <w:r w:rsidR="002E1261">
              <w:t>.</w:t>
            </w:r>
            <w:r w:rsidR="0065754C">
              <w:t xml:space="preserve"> from health psychology, sociology as well as health economics. These are essential to explain why patients and professionals behave as they do, sometimes counter intuitively, and then to tailor ways to address these so medicine use is effective, efficient and safe for the individual and the popula</w:t>
            </w:r>
            <w:r w:rsidR="002E1261">
              <w:t>tion.</w:t>
            </w:r>
            <w:r w:rsidR="00C45476">
              <w:t xml:space="preserve"> </w:t>
            </w:r>
            <w:r w:rsidR="00C45476">
              <w:rPr>
                <w:b/>
              </w:rPr>
              <w:t>The module should be reviewed to include specific mention of underlying disciplines and their strong theoretical basis.</w:t>
            </w:r>
          </w:p>
        </w:tc>
      </w:tr>
    </w:tbl>
    <w:p w14:paraId="446B76A7" w14:textId="77777777" w:rsidR="00526675" w:rsidRPr="00526675" w:rsidRDefault="00526675" w:rsidP="00E86A32">
      <w:pPr>
        <w:widowControl w:val="0"/>
        <w:autoSpaceDE w:val="0"/>
        <w:autoSpaceDN w:val="0"/>
        <w:spacing w:line="360" w:lineRule="auto"/>
        <w:rPr>
          <w:bCs w:val="0"/>
          <w:sz w:val="22"/>
          <w:szCs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526675" w:rsidRPr="00526675" w14:paraId="32357528" w14:textId="77777777" w:rsidTr="00CE094B">
        <w:trPr>
          <w:trHeight w:val="638"/>
        </w:trPr>
        <w:tc>
          <w:tcPr>
            <w:tcW w:w="9023" w:type="dxa"/>
          </w:tcPr>
          <w:p w14:paraId="69B3CFBD" w14:textId="5ECA160F" w:rsidR="00526675" w:rsidRPr="00526675" w:rsidRDefault="00526675" w:rsidP="00E17E12">
            <w:pPr>
              <w:pStyle w:val="Heading4"/>
              <w:tabs>
                <w:tab w:val="left" w:pos="709"/>
              </w:tabs>
              <w:ind w:left="149" w:right="94"/>
              <w:jc w:val="both"/>
              <w:rPr>
                <w:bCs/>
                <w:i w:val="0"/>
                <w:iCs/>
              </w:rPr>
            </w:pPr>
            <w:r w:rsidRPr="00526675">
              <w:rPr>
                <w:rFonts w:eastAsiaTheme="minorHAnsi"/>
                <w:b/>
                <w:color w:val="000000"/>
                <w:szCs w:val="24"/>
              </w:rPr>
              <w:lastRenderedPageBreak/>
              <w:t>Original</w:t>
            </w:r>
            <w:r w:rsidRPr="00526675">
              <w:rPr>
                <w:rFonts w:eastAsiaTheme="minorHAnsi"/>
                <w:b/>
                <w:color w:val="000000"/>
                <w:spacing w:val="33"/>
                <w:szCs w:val="24"/>
              </w:rPr>
              <w:t xml:space="preserve"> </w:t>
            </w:r>
            <w:r w:rsidRPr="00526675">
              <w:rPr>
                <w:rFonts w:eastAsiaTheme="minorHAnsi"/>
                <w:b/>
                <w:color w:val="000000"/>
                <w:szCs w:val="24"/>
              </w:rPr>
              <w:t>Condition</w:t>
            </w:r>
            <w:r w:rsidRPr="00526675">
              <w:rPr>
                <w:rFonts w:eastAsiaTheme="minorHAnsi"/>
                <w:b/>
                <w:color w:val="000000"/>
                <w:spacing w:val="31"/>
                <w:szCs w:val="24"/>
              </w:rPr>
              <w:t xml:space="preserve"> </w:t>
            </w:r>
            <w:r w:rsidRPr="00526675">
              <w:rPr>
                <w:rFonts w:eastAsiaTheme="minorHAnsi"/>
                <w:b/>
                <w:color w:val="000000"/>
                <w:szCs w:val="24"/>
              </w:rPr>
              <w:t>2.1.</w:t>
            </w:r>
            <w:r w:rsidR="0065754C">
              <w:rPr>
                <w:rFonts w:eastAsiaTheme="minorHAnsi"/>
                <w:b/>
                <w:i w:val="0"/>
                <w:color w:val="000000"/>
                <w:szCs w:val="24"/>
              </w:rPr>
              <w:t>2</w:t>
            </w:r>
            <w:r w:rsidRPr="00526675">
              <w:rPr>
                <w:rFonts w:eastAsiaTheme="minorHAnsi"/>
                <w:b/>
                <w:color w:val="000000"/>
                <w:szCs w:val="24"/>
              </w:rPr>
              <w:t>:</w:t>
            </w:r>
            <w:r w:rsidRPr="00526675">
              <w:rPr>
                <w:rFonts w:eastAsiaTheme="minorHAnsi"/>
                <w:color w:val="000000"/>
                <w:spacing w:val="26"/>
                <w:szCs w:val="24"/>
              </w:rPr>
              <w:t xml:space="preserve"> </w:t>
            </w:r>
            <w:r w:rsidR="0065754C" w:rsidRPr="00D70390">
              <w:rPr>
                <w:i w:val="0"/>
                <w:iCs/>
              </w:rPr>
              <w:t>Clarify the status and titles of embedded and exit awards.  A visual representation of these awards and their relationship to the Master of Pharmacy (Integrated) would be helpful.</w:t>
            </w:r>
          </w:p>
        </w:tc>
      </w:tr>
      <w:tr w:rsidR="00526675" w:rsidRPr="00526675" w14:paraId="673B92C6" w14:textId="77777777" w:rsidTr="009C44F1">
        <w:trPr>
          <w:trHeight w:val="895"/>
        </w:trPr>
        <w:tc>
          <w:tcPr>
            <w:tcW w:w="9023" w:type="dxa"/>
          </w:tcPr>
          <w:p w14:paraId="47DC3DCC" w14:textId="3396803F" w:rsidR="00526675" w:rsidRPr="00526675" w:rsidRDefault="00A915A6" w:rsidP="00E86A32">
            <w:pPr>
              <w:widowControl w:val="0"/>
              <w:autoSpaceDE w:val="0"/>
              <w:autoSpaceDN w:val="0"/>
              <w:spacing w:before="1" w:line="360" w:lineRule="auto"/>
              <w:ind w:left="110" w:right="93"/>
              <w:jc w:val="both"/>
              <w:rPr>
                <w:bCs w:val="0"/>
                <w:szCs w:val="22"/>
              </w:rPr>
            </w:pPr>
            <w:r>
              <w:rPr>
                <w:rFonts w:eastAsiaTheme="minorHAnsi"/>
                <w:b/>
                <w:i/>
                <w:color w:val="000000"/>
                <w:szCs w:val="24"/>
              </w:rPr>
              <w:t>Faculty</w:t>
            </w:r>
            <w:r w:rsidR="00526675" w:rsidRPr="00526675">
              <w:rPr>
                <w:b/>
                <w:i/>
                <w:szCs w:val="22"/>
              </w:rPr>
              <w:t xml:space="preserve"> Response </w:t>
            </w:r>
            <w:r w:rsidR="00526675">
              <w:rPr>
                <w:b/>
                <w:i/>
                <w:szCs w:val="22"/>
              </w:rPr>
              <w:t>February 2025</w:t>
            </w:r>
            <w:r w:rsidR="00526675" w:rsidRPr="00526675">
              <w:rPr>
                <w:b/>
                <w:i/>
                <w:szCs w:val="22"/>
              </w:rPr>
              <w:t>:</w:t>
            </w:r>
            <w:r w:rsidR="00526675" w:rsidRPr="00526675">
              <w:rPr>
                <w:bCs w:val="0"/>
                <w:i/>
                <w:spacing w:val="1"/>
                <w:szCs w:val="22"/>
              </w:rPr>
              <w:t xml:space="preserve"> </w:t>
            </w:r>
            <w:r w:rsidR="00E86A32">
              <w:t>The programme team thank the panel for this feedback and have clarified within the CE2 document the Award pathways and titles. A schematic has been prepared and included into Section 10 Progression Opportunities and Transfer Pathways. All students who have achieved the required 240 credits at the completion of Year 4,</w:t>
            </w:r>
            <w:r w:rsidR="002430E9">
              <w:t xml:space="preserve"> </w:t>
            </w:r>
            <w:r w:rsidR="00E86A32">
              <w:t>will obtain the embedded BSc</w:t>
            </w:r>
            <w:r w:rsidR="002430E9">
              <w:t xml:space="preserve"> </w:t>
            </w:r>
            <w:r w:rsidR="00E86A32">
              <w:t>(Hons) in Pharmacy Level 8 Award. The grade profile and inclusion of percentage of marks from Years 2-4 is outlined within this Section in the CE2. Should students at Year 1 and 2 wish to move into a non-patient facing, science-led programme and they have achieved the requisite credits, they may apply to transfer to the BSc</w:t>
            </w:r>
            <w:r w:rsidR="00537EE5">
              <w:t xml:space="preserve"> </w:t>
            </w:r>
            <w:r w:rsidR="00E86A32">
              <w:t>(Hons) in Pharmaceutical Science or the BSc</w:t>
            </w:r>
            <w:r w:rsidR="002430E9">
              <w:t xml:space="preserve"> </w:t>
            </w:r>
            <w:r w:rsidR="00E86A32">
              <w:t>(Hons) in Molecular Biotechnology with Biopharmaceutical Science. This application will be completed through SETU transfer processes. Entry will be to Year 2 or 3, depending on the year of transfer (following 1 or 2 respectively) and subject to programme approval.</w:t>
            </w:r>
          </w:p>
        </w:tc>
      </w:tr>
      <w:tr w:rsidR="00526675" w:rsidRPr="00526675" w14:paraId="2F58E678" w14:textId="77777777" w:rsidTr="009C44F1">
        <w:trPr>
          <w:trHeight w:val="425"/>
        </w:trPr>
        <w:tc>
          <w:tcPr>
            <w:tcW w:w="9023" w:type="dxa"/>
          </w:tcPr>
          <w:p w14:paraId="42E6E7D6" w14:textId="2DF4B7BA" w:rsidR="00526675" w:rsidRPr="00C45476" w:rsidRDefault="00526675" w:rsidP="00E17E12">
            <w:pPr>
              <w:spacing w:line="360" w:lineRule="auto"/>
              <w:ind w:left="149" w:right="94"/>
              <w:jc w:val="both"/>
              <w:rPr>
                <w:b/>
              </w:rPr>
            </w:pPr>
            <w:r w:rsidRPr="00526675">
              <w:rPr>
                <w:b/>
                <w:bCs w:val="0"/>
                <w:i/>
                <w:szCs w:val="22"/>
              </w:rPr>
              <w:t xml:space="preserve">Panel Comments </w:t>
            </w:r>
            <w:r>
              <w:rPr>
                <w:b/>
                <w:bCs w:val="0"/>
                <w:i/>
                <w:szCs w:val="22"/>
              </w:rPr>
              <w:t>February 2025</w:t>
            </w:r>
            <w:r w:rsidRPr="00526675">
              <w:rPr>
                <w:b/>
                <w:bCs w:val="0"/>
                <w:i/>
                <w:szCs w:val="22"/>
              </w:rPr>
              <w:t xml:space="preserve">: </w:t>
            </w:r>
            <w:r w:rsidR="00AF5302">
              <w:t xml:space="preserve">The graphic that has been added to Page 78 is clear and very helpful. However, </w:t>
            </w:r>
            <w:r w:rsidR="00E17E12">
              <w:t>the meaning of ‘</w:t>
            </w:r>
            <w:r w:rsidR="00E17E12" w:rsidRPr="009543E4">
              <w:t>Opportunities for PhDs within healthcare settings</w:t>
            </w:r>
            <w:r w:rsidR="00E17E12">
              <w:t>’</w:t>
            </w:r>
            <w:r w:rsidR="00AF5302">
              <w:t xml:space="preserve"> on </w:t>
            </w:r>
            <w:r w:rsidR="00E17E12">
              <w:t>p</w:t>
            </w:r>
            <w:r w:rsidR="00AF5302">
              <w:t xml:space="preserve">age 75 </w:t>
            </w:r>
            <w:r w:rsidR="00E17E12">
              <w:t>is unclear.</w:t>
            </w:r>
            <w:r w:rsidR="00AF5302">
              <w:t xml:space="preserve"> Does this mean opportunities for PhDs in Health Services Research or for </w:t>
            </w:r>
            <w:r w:rsidR="00C45476">
              <w:t xml:space="preserve">a </w:t>
            </w:r>
            <w:r w:rsidR="00AF5302">
              <w:t xml:space="preserve">student to undertake </w:t>
            </w:r>
            <w:r w:rsidR="00467EEF">
              <w:t xml:space="preserve">a </w:t>
            </w:r>
            <w:r w:rsidR="00AF5302">
              <w:t>PhD when based in the workplace rather than a traditional University setting?</w:t>
            </w:r>
            <w:r w:rsidR="00C45476">
              <w:t xml:space="preserve"> </w:t>
            </w:r>
            <w:r w:rsidR="00C45476">
              <w:rPr>
                <w:b/>
              </w:rPr>
              <w:t>The meaning of ‘Opportunities for PhDs in Health Services Research within healthcare settings’ (page 75) should be clarified.</w:t>
            </w:r>
          </w:p>
        </w:tc>
      </w:tr>
    </w:tbl>
    <w:p w14:paraId="72C51D3D" w14:textId="77777777" w:rsidR="009C44F1" w:rsidRDefault="009C44F1" w:rsidP="00E86A32">
      <w:pPr>
        <w:widowControl w:val="0"/>
        <w:autoSpaceDE w:val="0"/>
        <w:autoSpaceDN w:val="0"/>
        <w:spacing w:line="360" w:lineRule="auto"/>
        <w:rPr>
          <w:bCs w:val="0"/>
          <w:szCs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9C44F1" w:rsidRPr="00526675" w14:paraId="7E7FFF00" w14:textId="77777777" w:rsidTr="00CE094B">
        <w:trPr>
          <w:trHeight w:val="638"/>
        </w:trPr>
        <w:tc>
          <w:tcPr>
            <w:tcW w:w="9023" w:type="dxa"/>
          </w:tcPr>
          <w:p w14:paraId="0EFF983C" w14:textId="30C9CC0E" w:rsidR="009C44F1" w:rsidRPr="003340E6" w:rsidRDefault="009C44F1" w:rsidP="00E17E12">
            <w:pPr>
              <w:pStyle w:val="Heading4"/>
              <w:tabs>
                <w:tab w:val="left" w:pos="709"/>
              </w:tabs>
              <w:ind w:left="149" w:right="94"/>
              <w:jc w:val="both"/>
              <w:rPr>
                <w:i w:val="0"/>
                <w:iCs/>
              </w:rPr>
            </w:pPr>
            <w:r w:rsidRPr="00526675">
              <w:rPr>
                <w:rFonts w:eastAsiaTheme="minorHAnsi"/>
                <w:b/>
                <w:color w:val="000000"/>
                <w:szCs w:val="24"/>
              </w:rPr>
              <w:t>Original</w:t>
            </w:r>
            <w:r w:rsidRPr="00526675">
              <w:rPr>
                <w:rFonts w:eastAsiaTheme="minorHAnsi"/>
                <w:b/>
                <w:color w:val="000000"/>
                <w:spacing w:val="33"/>
                <w:szCs w:val="24"/>
              </w:rPr>
              <w:t xml:space="preserve"> </w:t>
            </w:r>
            <w:r w:rsidRPr="00526675">
              <w:rPr>
                <w:rFonts w:eastAsiaTheme="minorHAnsi"/>
                <w:b/>
                <w:color w:val="000000"/>
                <w:szCs w:val="24"/>
              </w:rPr>
              <w:t>Condition</w:t>
            </w:r>
            <w:r w:rsidRPr="00526675">
              <w:rPr>
                <w:rFonts w:eastAsiaTheme="minorHAnsi"/>
                <w:b/>
                <w:color w:val="000000"/>
                <w:spacing w:val="31"/>
                <w:szCs w:val="24"/>
              </w:rPr>
              <w:t xml:space="preserve"> </w:t>
            </w:r>
            <w:r w:rsidRPr="00526675">
              <w:rPr>
                <w:rFonts w:eastAsiaTheme="minorHAnsi"/>
                <w:b/>
                <w:color w:val="000000"/>
                <w:szCs w:val="24"/>
              </w:rPr>
              <w:t>2.1.3:</w:t>
            </w:r>
            <w:r w:rsidRPr="00526675">
              <w:rPr>
                <w:rFonts w:eastAsiaTheme="minorHAnsi"/>
                <w:color w:val="000000"/>
                <w:spacing w:val="26"/>
                <w:szCs w:val="24"/>
              </w:rPr>
              <w:t xml:space="preserve"> </w:t>
            </w:r>
            <w:r w:rsidR="003340E6">
              <w:rPr>
                <w:rFonts w:eastAsiaTheme="minorHAnsi"/>
                <w:bCs/>
                <w:i w:val="0"/>
                <w:color w:val="000000"/>
                <w:spacing w:val="26"/>
                <w:szCs w:val="24"/>
              </w:rPr>
              <w:tab/>
            </w:r>
            <w:r w:rsidR="003340E6" w:rsidRPr="00D70390">
              <w:rPr>
                <w:i w:val="0"/>
                <w:iCs/>
              </w:rPr>
              <w:t xml:space="preserve">There are </w:t>
            </w:r>
            <w:proofErr w:type="gramStart"/>
            <w:r w:rsidR="003340E6" w:rsidRPr="00D70390">
              <w:rPr>
                <w:i w:val="0"/>
                <w:iCs/>
              </w:rPr>
              <w:t>a number of</w:t>
            </w:r>
            <w:proofErr w:type="gramEnd"/>
            <w:r w:rsidR="003340E6" w:rsidRPr="00D70390">
              <w:rPr>
                <w:i w:val="0"/>
                <w:iCs/>
              </w:rPr>
              <w:t xml:space="preserve"> derogations to SETU academic regulations included in the programme proposal, particularly in the areas of progression, repeat attempts and time allowed to complete the programme, compensation, failed components, mandatory attendance, pass mark and award classification, </w:t>
            </w:r>
            <w:r w:rsidR="003340E6" w:rsidRPr="00E17E12">
              <w:rPr>
                <w:iCs/>
              </w:rPr>
              <w:t>et cetera</w:t>
            </w:r>
            <w:r w:rsidR="003340E6" w:rsidRPr="00D70390">
              <w:rPr>
                <w:i w:val="0"/>
                <w:iCs/>
              </w:rPr>
              <w:t xml:space="preserve">.  Approval of such derogations is not within the remit of the current panel and the </w:t>
            </w:r>
            <w:proofErr w:type="gramStart"/>
            <w:r w:rsidR="003340E6" w:rsidRPr="00D70390">
              <w:rPr>
                <w:i w:val="0"/>
                <w:iCs/>
              </w:rPr>
              <w:t>Faculty</w:t>
            </w:r>
            <w:proofErr w:type="gramEnd"/>
            <w:r w:rsidR="003340E6" w:rsidRPr="00D70390">
              <w:rPr>
                <w:i w:val="0"/>
                <w:iCs/>
              </w:rPr>
              <w:t xml:space="preserve"> should submit any proposed derogations to SETU Academic Council for consideration. The modules should be inputted onto the SETU module catalogue once access to same is available.</w:t>
            </w:r>
          </w:p>
        </w:tc>
      </w:tr>
      <w:tr w:rsidR="009C44F1" w:rsidRPr="00526675" w14:paraId="6C795720" w14:textId="77777777" w:rsidTr="00CE094B">
        <w:trPr>
          <w:trHeight w:val="895"/>
        </w:trPr>
        <w:tc>
          <w:tcPr>
            <w:tcW w:w="9023" w:type="dxa"/>
          </w:tcPr>
          <w:p w14:paraId="0F668E9A" w14:textId="5C711FA1" w:rsidR="009C44F1" w:rsidRPr="00526675" w:rsidRDefault="00A915A6" w:rsidP="00E86A32">
            <w:pPr>
              <w:widowControl w:val="0"/>
              <w:autoSpaceDE w:val="0"/>
              <w:autoSpaceDN w:val="0"/>
              <w:spacing w:before="1" w:line="360" w:lineRule="auto"/>
              <w:ind w:left="110" w:right="93"/>
              <w:jc w:val="both"/>
              <w:rPr>
                <w:bCs w:val="0"/>
                <w:szCs w:val="22"/>
              </w:rPr>
            </w:pPr>
            <w:r>
              <w:rPr>
                <w:rFonts w:eastAsiaTheme="minorHAnsi"/>
                <w:b/>
                <w:i/>
                <w:color w:val="000000"/>
                <w:szCs w:val="24"/>
              </w:rPr>
              <w:t>Faculty</w:t>
            </w:r>
            <w:r w:rsidR="009C44F1" w:rsidRPr="00526675">
              <w:rPr>
                <w:b/>
                <w:i/>
                <w:szCs w:val="22"/>
              </w:rPr>
              <w:t xml:space="preserve"> Response </w:t>
            </w:r>
            <w:r w:rsidR="009C44F1">
              <w:rPr>
                <w:b/>
                <w:i/>
                <w:szCs w:val="22"/>
              </w:rPr>
              <w:t>February 2025</w:t>
            </w:r>
            <w:r w:rsidR="009C44F1" w:rsidRPr="00526675">
              <w:rPr>
                <w:b/>
                <w:i/>
                <w:szCs w:val="22"/>
              </w:rPr>
              <w:t>:</w:t>
            </w:r>
            <w:r w:rsidR="009C44F1" w:rsidRPr="00526675">
              <w:rPr>
                <w:bCs w:val="0"/>
                <w:i/>
                <w:spacing w:val="1"/>
                <w:szCs w:val="22"/>
              </w:rPr>
              <w:t xml:space="preserve"> </w:t>
            </w:r>
            <w:r w:rsidR="00E86A32">
              <w:t>A document outlining requested programme academic regulations has been prepared, with associated rationale. The proposed derogations will be submitted to Academic Council for approval. The programme will be entered onto the SETU programme catalogue once this is available.</w:t>
            </w:r>
          </w:p>
        </w:tc>
      </w:tr>
      <w:tr w:rsidR="009C44F1" w:rsidRPr="00526675" w14:paraId="3B90E401" w14:textId="77777777" w:rsidTr="00176ABF">
        <w:trPr>
          <w:trHeight w:val="60"/>
        </w:trPr>
        <w:tc>
          <w:tcPr>
            <w:tcW w:w="9023" w:type="dxa"/>
          </w:tcPr>
          <w:p w14:paraId="061054C6" w14:textId="24B80EB0" w:rsidR="009C44F1" w:rsidRPr="002430E9" w:rsidRDefault="009C44F1" w:rsidP="002430E9">
            <w:pPr>
              <w:spacing w:line="360" w:lineRule="auto"/>
              <w:ind w:left="149"/>
            </w:pPr>
            <w:r w:rsidRPr="00526675">
              <w:rPr>
                <w:b/>
                <w:bCs w:val="0"/>
                <w:i/>
                <w:szCs w:val="22"/>
              </w:rPr>
              <w:t xml:space="preserve">Panel Comments </w:t>
            </w:r>
            <w:r>
              <w:rPr>
                <w:b/>
                <w:bCs w:val="0"/>
                <w:i/>
                <w:szCs w:val="22"/>
              </w:rPr>
              <w:t>February 2025</w:t>
            </w:r>
            <w:r w:rsidRPr="00526675">
              <w:rPr>
                <w:b/>
                <w:bCs w:val="0"/>
                <w:i/>
                <w:szCs w:val="22"/>
              </w:rPr>
              <w:t xml:space="preserve">: </w:t>
            </w:r>
            <w:r w:rsidR="004F520C">
              <w:t xml:space="preserve">As noted in the condition this is for the </w:t>
            </w:r>
            <w:r w:rsidR="004F520C" w:rsidRPr="009543E4">
              <w:t>SETU Academic Council</w:t>
            </w:r>
            <w:r w:rsidR="004F520C">
              <w:t xml:space="preserve"> to approve or otherwise </w:t>
            </w:r>
          </w:p>
        </w:tc>
      </w:tr>
    </w:tbl>
    <w:p w14:paraId="2323898F" w14:textId="77777777" w:rsidR="009C44F1" w:rsidRDefault="009C44F1" w:rsidP="00E86A32">
      <w:pPr>
        <w:widowControl w:val="0"/>
        <w:autoSpaceDE w:val="0"/>
        <w:autoSpaceDN w:val="0"/>
        <w:spacing w:line="360" w:lineRule="auto"/>
        <w:rPr>
          <w:bCs w:val="0"/>
          <w:szCs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9C44F1" w:rsidRPr="00526675" w14:paraId="136BBEA4" w14:textId="77777777" w:rsidTr="00CE094B">
        <w:trPr>
          <w:trHeight w:val="638"/>
        </w:trPr>
        <w:tc>
          <w:tcPr>
            <w:tcW w:w="9023" w:type="dxa"/>
          </w:tcPr>
          <w:p w14:paraId="2560F38A" w14:textId="52970A5B" w:rsidR="009C44F1" w:rsidRPr="00537EE5" w:rsidRDefault="009C44F1" w:rsidP="00E17E12">
            <w:pPr>
              <w:spacing w:line="360" w:lineRule="auto"/>
              <w:ind w:left="149" w:right="94"/>
              <w:contextualSpacing/>
              <w:jc w:val="both"/>
            </w:pPr>
            <w:r w:rsidRPr="00176ABF">
              <w:rPr>
                <w:rFonts w:eastAsiaTheme="minorHAnsi"/>
                <w:b/>
                <w:i/>
                <w:color w:val="000000"/>
                <w:szCs w:val="24"/>
              </w:rPr>
              <w:lastRenderedPageBreak/>
              <w:t>Original</w:t>
            </w:r>
            <w:r w:rsidRPr="00176ABF">
              <w:rPr>
                <w:rFonts w:eastAsiaTheme="minorHAnsi"/>
                <w:b/>
                <w:i/>
                <w:color w:val="000000"/>
                <w:spacing w:val="33"/>
                <w:szCs w:val="24"/>
              </w:rPr>
              <w:t xml:space="preserve"> </w:t>
            </w:r>
            <w:r w:rsidR="003340E6" w:rsidRPr="00176ABF">
              <w:rPr>
                <w:rFonts w:eastAsiaTheme="minorHAnsi"/>
                <w:b/>
                <w:i/>
                <w:color w:val="000000"/>
                <w:szCs w:val="24"/>
              </w:rPr>
              <w:t>Recommendation</w:t>
            </w:r>
            <w:r w:rsidRPr="00176ABF">
              <w:rPr>
                <w:rFonts w:eastAsiaTheme="minorHAnsi"/>
                <w:b/>
                <w:i/>
                <w:color w:val="000000"/>
                <w:spacing w:val="31"/>
                <w:szCs w:val="24"/>
              </w:rPr>
              <w:t xml:space="preserve"> </w:t>
            </w:r>
            <w:r w:rsidRPr="00176ABF">
              <w:rPr>
                <w:rFonts w:eastAsiaTheme="minorHAnsi"/>
                <w:b/>
                <w:i/>
                <w:color w:val="000000"/>
                <w:szCs w:val="24"/>
              </w:rPr>
              <w:t>2.</w:t>
            </w:r>
            <w:r w:rsidR="003340E6" w:rsidRPr="00176ABF">
              <w:rPr>
                <w:rFonts w:eastAsiaTheme="minorHAnsi"/>
                <w:b/>
                <w:i/>
                <w:color w:val="000000"/>
                <w:szCs w:val="24"/>
              </w:rPr>
              <w:t>2</w:t>
            </w:r>
            <w:r w:rsidRPr="00176ABF">
              <w:rPr>
                <w:rFonts w:eastAsiaTheme="minorHAnsi"/>
                <w:b/>
                <w:i/>
                <w:color w:val="000000"/>
                <w:szCs w:val="24"/>
              </w:rPr>
              <w:t>.</w:t>
            </w:r>
            <w:r w:rsidR="003340E6" w:rsidRPr="00176ABF">
              <w:rPr>
                <w:rFonts w:eastAsiaTheme="minorHAnsi"/>
                <w:b/>
                <w:i/>
                <w:color w:val="000000"/>
                <w:szCs w:val="24"/>
              </w:rPr>
              <w:t>1</w:t>
            </w:r>
            <w:r w:rsidRPr="00176ABF">
              <w:rPr>
                <w:rFonts w:eastAsiaTheme="minorHAnsi"/>
                <w:b/>
                <w:i/>
                <w:color w:val="000000"/>
                <w:szCs w:val="24"/>
              </w:rPr>
              <w:t>:</w:t>
            </w:r>
            <w:r w:rsidRPr="00176ABF">
              <w:rPr>
                <w:rFonts w:eastAsiaTheme="minorHAnsi"/>
                <w:bCs w:val="0"/>
                <w:i/>
                <w:color w:val="000000"/>
                <w:spacing w:val="26"/>
                <w:szCs w:val="24"/>
              </w:rPr>
              <w:t xml:space="preserve"> </w:t>
            </w:r>
            <w:r w:rsidR="00176ABF" w:rsidRPr="006D54A7">
              <w:t>As well as interprofessional learning with the other institutional disciplines of nursing</w:t>
            </w:r>
            <w:r w:rsidR="00E17E12">
              <w:t xml:space="preserve"> </w:t>
            </w:r>
            <w:r w:rsidR="00176ABF" w:rsidRPr="006D54A7">
              <w:t>and veterinary science, formalise the experiential interprofessional opportunities with</w:t>
            </w:r>
            <w:r w:rsidR="00E17E12">
              <w:t xml:space="preserve"> </w:t>
            </w:r>
            <w:r w:rsidR="00176ABF" w:rsidRPr="006D54A7">
              <w:t>the wider health care team as part of the core Programme, as described by the Programme team during the review meeting</w:t>
            </w:r>
          </w:p>
        </w:tc>
      </w:tr>
      <w:tr w:rsidR="009C44F1" w:rsidRPr="00526675" w14:paraId="0E18B737" w14:textId="77777777" w:rsidTr="00CE094B">
        <w:trPr>
          <w:trHeight w:val="895"/>
        </w:trPr>
        <w:tc>
          <w:tcPr>
            <w:tcW w:w="9023" w:type="dxa"/>
          </w:tcPr>
          <w:p w14:paraId="277D5453" w14:textId="2EBBBCB1" w:rsidR="009C44F1" w:rsidRPr="00526675" w:rsidRDefault="00A915A6" w:rsidP="00E86A32">
            <w:pPr>
              <w:widowControl w:val="0"/>
              <w:autoSpaceDE w:val="0"/>
              <w:autoSpaceDN w:val="0"/>
              <w:spacing w:before="1" w:line="360" w:lineRule="auto"/>
              <w:ind w:left="110" w:right="93"/>
              <w:jc w:val="both"/>
              <w:rPr>
                <w:bCs w:val="0"/>
                <w:szCs w:val="22"/>
              </w:rPr>
            </w:pPr>
            <w:r>
              <w:rPr>
                <w:rFonts w:eastAsiaTheme="minorHAnsi"/>
                <w:b/>
                <w:i/>
                <w:color w:val="000000"/>
                <w:szCs w:val="24"/>
              </w:rPr>
              <w:t>Faculty</w:t>
            </w:r>
            <w:r w:rsidR="009C44F1" w:rsidRPr="00526675">
              <w:rPr>
                <w:b/>
                <w:i/>
                <w:szCs w:val="22"/>
              </w:rPr>
              <w:t xml:space="preserve"> Response </w:t>
            </w:r>
            <w:r w:rsidR="009C44F1">
              <w:rPr>
                <w:b/>
                <w:i/>
                <w:szCs w:val="22"/>
              </w:rPr>
              <w:t>February 2025</w:t>
            </w:r>
            <w:r w:rsidR="009C44F1" w:rsidRPr="00526675">
              <w:rPr>
                <w:b/>
                <w:i/>
                <w:szCs w:val="22"/>
              </w:rPr>
              <w:t>:</w:t>
            </w:r>
            <w:r w:rsidR="009C44F1" w:rsidRPr="00526675">
              <w:rPr>
                <w:bCs w:val="0"/>
                <w:i/>
                <w:spacing w:val="1"/>
                <w:szCs w:val="22"/>
              </w:rPr>
              <w:t xml:space="preserve"> </w:t>
            </w:r>
            <w:r w:rsidR="00E86A32">
              <w:t>The programme team thank the reviewers for this constructive and valuable feedback highlighting the importance of interprofessional learning with the wider healthcare team. The Master of Pharmacy programme board, which will be established upon validation of the programme by Academic Council, will convene an Interprofessional Learning (IPL) committee, dedicated to developing relevant and engaging opportunities for Master of Pharmacy students. This group as outlined in the CE2 document will draw on the previously well-established connections between the Faculty of Science and Computing, the Faculty of Health Science, the Pharmaceutical and Molecular Biotechnology Research Centre, The Ocular Therapeutics Research Group, The Centre for Health Behaviour Research and the Faculty of Humanities at SETU in teaching and research. This will build on collaborative work completed within the development programme. This committee will build and represent a network encompassing and supporting the diverse range of healthcare students within SETU including those from nursing, health promotion, social care, pharmacy technician, and veterinary medicine programmes and develop meaningful collaborative opportunities for all student groups. Furthermore, the group will prioritise establishing connections with healthcare professionals not currently accessible through SETU, particularly medical students. Work on engagement with respect to these aspects with regional clinical settings is underway. The team will strengthen existing SETU collaborations with professionals in regional hospitals, engage with the GP training scheme, and work to build innovative digital and in-person opportunities with Schools of Medicine and international collaborators, for example through EU-Conexus, where SETU is a full partner. The group aim will be to design innovative and impactful IPL opportunities that enhance the educational experience and professional preparedness of pharmacy students. Examples of these are collated in the CE2.</w:t>
            </w:r>
          </w:p>
        </w:tc>
      </w:tr>
      <w:tr w:rsidR="009C44F1" w:rsidRPr="00526675" w14:paraId="6A47108A" w14:textId="77777777" w:rsidTr="00CE094B">
        <w:trPr>
          <w:trHeight w:val="425"/>
        </w:trPr>
        <w:tc>
          <w:tcPr>
            <w:tcW w:w="9023" w:type="dxa"/>
          </w:tcPr>
          <w:p w14:paraId="65398242" w14:textId="4D826CE9" w:rsidR="009C44F1" w:rsidRPr="00C45476" w:rsidRDefault="009C44F1" w:rsidP="00FF1B84">
            <w:pPr>
              <w:spacing w:line="360" w:lineRule="auto"/>
              <w:ind w:left="149" w:right="94"/>
              <w:jc w:val="both"/>
              <w:rPr>
                <w:b/>
              </w:rPr>
            </w:pPr>
            <w:r w:rsidRPr="00526675">
              <w:rPr>
                <w:b/>
                <w:bCs w:val="0"/>
                <w:i/>
                <w:szCs w:val="22"/>
              </w:rPr>
              <w:t xml:space="preserve">Panel Comments </w:t>
            </w:r>
            <w:r>
              <w:rPr>
                <w:b/>
                <w:bCs w:val="0"/>
                <w:i/>
                <w:szCs w:val="22"/>
              </w:rPr>
              <w:t>February 2025</w:t>
            </w:r>
            <w:r w:rsidRPr="00526675">
              <w:rPr>
                <w:b/>
                <w:bCs w:val="0"/>
                <w:i/>
                <w:szCs w:val="22"/>
              </w:rPr>
              <w:t xml:space="preserve">: </w:t>
            </w:r>
            <w:r w:rsidR="000F76E2">
              <w:t xml:space="preserve">The Team are to be complimented on the creation of an </w:t>
            </w:r>
            <w:r w:rsidR="000F76E2" w:rsidRPr="009543E4">
              <w:t>Interprofessional Learning (IPL) committee,</w:t>
            </w:r>
            <w:r w:rsidR="000F76E2">
              <w:t xml:space="preserve"> and there are clearly good opportunities to build on other professional courses delivered in the University as detailed previously and in the current document </w:t>
            </w:r>
            <w:r w:rsidR="00C60C7D">
              <w:t>p</w:t>
            </w:r>
            <w:r w:rsidR="000F76E2">
              <w:t>ages 42/43. However</w:t>
            </w:r>
            <w:r w:rsidR="00E17E12">
              <w:t>, the panel</w:t>
            </w:r>
            <w:r w:rsidR="000F76E2">
              <w:t xml:space="preserve"> would have liked to see more definite plans to engage with medical colleagues. At the Panel review in December 2024 the Team mentioned that these would be achieved during work</w:t>
            </w:r>
            <w:r w:rsidR="00C60C7D">
              <w:t>-</w:t>
            </w:r>
            <w:r w:rsidR="000F76E2">
              <w:t xml:space="preserve">based placement and </w:t>
            </w:r>
            <w:r w:rsidR="00C60C7D">
              <w:t>it</w:t>
            </w:r>
            <w:r w:rsidR="000F76E2">
              <w:t xml:space="preserve"> would be helpful if this were more explicit in the course proposal. At the moment there is just reference to ‘</w:t>
            </w:r>
            <w:r w:rsidR="000F76E2" w:rsidRPr="008D7E76">
              <w:t xml:space="preserve">The </w:t>
            </w:r>
            <w:r w:rsidR="000F76E2">
              <w:t>Team</w:t>
            </w:r>
            <w:r w:rsidR="000F76E2" w:rsidRPr="008D7E76">
              <w:t xml:space="preserve"> will strengthen existing SETU collaborations with professionals in regional </w:t>
            </w:r>
            <w:r w:rsidR="000F76E2" w:rsidRPr="008D7E76">
              <w:lastRenderedPageBreak/>
              <w:t>hospitals, the southeast GP scheme, and work to build innovative digital opportunities with National Schools of Medicine and international collaborators</w:t>
            </w:r>
            <w:r w:rsidR="000F76E2">
              <w:t>’. It is not really clear what the desired outcome of these collaborations is.</w:t>
            </w:r>
            <w:r w:rsidR="00C45476">
              <w:t xml:space="preserve"> </w:t>
            </w:r>
            <w:r w:rsidR="00C45476">
              <w:rPr>
                <w:b/>
              </w:rPr>
              <w:t xml:space="preserve">The </w:t>
            </w:r>
            <w:r w:rsidR="00A915A6">
              <w:rPr>
                <w:b/>
              </w:rPr>
              <w:t>team</w:t>
            </w:r>
            <w:r w:rsidR="00C45476">
              <w:rPr>
                <w:b/>
              </w:rPr>
              <w:t xml:space="preserve"> should be more explicit </w:t>
            </w:r>
            <w:r w:rsidR="00B00A13">
              <w:rPr>
                <w:b/>
              </w:rPr>
              <w:t xml:space="preserve">in the document </w:t>
            </w:r>
            <w:r w:rsidR="00C45476">
              <w:rPr>
                <w:b/>
              </w:rPr>
              <w:t xml:space="preserve">on definite plans to engage with medical colleagues </w:t>
            </w:r>
            <w:r w:rsidR="00B00A13">
              <w:rPr>
                <w:b/>
              </w:rPr>
              <w:t xml:space="preserve">and </w:t>
            </w:r>
            <w:r w:rsidR="005A7DA9">
              <w:rPr>
                <w:b/>
              </w:rPr>
              <w:t xml:space="preserve">on </w:t>
            </w:r>
            <w:r w:rsidR="00B00A13">
              <w:rPr>
                <w:b/>
              </w:rPr>
              <w:t>the desired outcomes from such collaborations.</w:t>
            </w:r>
          </w:p>
        </w:tc>
      </w:tr>
    </w:tbl>
    <w:p w14:paraId="4D35ECE4" w14:textId="77777777" w:rsidR="009C44F1" w:rsidRDefault="009C44F1" w:rsidP="00526675">
      <w:pPr>
        <w:widowControl w:val="0"/>
        <w:autoSpaceDE w:val="0"/>
        <w:autoSpaceDN w:val="0"/>
        <w:rPr>
          <w:bCs w:val="0"/>
          <w:szCs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3340E6" w:rsidRPr="00526675" w14:paraId="13B4C0B4" w14:textId="77777777" w:rsidTr="003340E6">
        <w:trPr>
          <w:trHeight w:val="638"/>
        </w:trPr>
        <w:tc>
          <w:tcPr>
            <w:tcW w:w="9023" w:type="dxa"/>
            <w:tcBorders>
              <w:top w:val="single" w:sz="4" w:space="0" w:color="000000"/>
              <w:left w:val="single" w:sz="4" w:space="0" w:color="000000"/>
              <w:bottom w:val="single" w:sz="4" w:space="0" w:color="000000"/>
              <w:right w:val="single" w:sz="4" w:space="0" w:color="000000"/>
            </w:tcBorders>
          </w:tcPr>
          <w:p w14:paraId="166DF74B" w14:textId="3DEC7F81" w:rsidR="003340E6" w:rsidRPr="003B41D1" w:rsidRDefault="003340E6" w:rsidP="00FF1B84">
            <w:pPr>
              <w:spacing w:line="360" w:lineRule="auto"/>
              <w:ind w:left="149" w:right="94"/>
              <w:contextualSpacing/>
              <w:jc w:val="both"/>
            </w:pPr>
            <w:r w:rsidRPr="003B41D1">
              <w:rPr>
                <w:rFonts w:eastAsiaTheme="minorHAnsi"/>
                <w:b/>
                <w:i/>
                <w:color w:val="000000"/>
                <w:szCs w:val="24"/>
              </w:rPr>
              <w:t>Original Recommendation 2.2.</w:t>
            </w:r>
            <w:r w:rsidR="003B41D1" w:rsidRPr="003B41D1">
              <w:rPr>
                <w:rFonts w:eastAsiaTheme="minorHAnsi"/>
                <w:b/>
                <w:i/>
                <w:color w:val="000000"/>
                <w:szCs w:val="24"/>
              </w:rPr>
              <w:t>2</w:t>
            </w:r>
            <w:r w:rsidRPr="003B41D1">
              <w:rPr>
                <w:rFonts w:eastAsiaTheme="minorHAnsi"/>
                <w:b/>
                <w:i/>
                <w:color w:val="000000"/>
                <w:szCs w:val="24"/>
              </w:rPr>
              <w:t xml:space="preserve">: </w:t>
            </w:r>
            <w:r w:rsidR="003B41D1" w:rsidRPr="006D54A7">
              <w:t xml:space="preserve">Extend the scope of the ‘Entrepreneurship and Managing a Successful Pharmacy Business’ module in year 5 to include leadership, continuous improvement culture, patient outcomes </w:t>
            </w:r>
            <w:r w:rsidR="003B41D1" w:rsidRPr="003B41D1">
              <w:rPr>
                <w:i/>
                <w:iCs/>
              </w:rPr>
              <w:t xml:space="preserve">et cetera </w:t>
            </w:r>
            <w:r w:rsidR="003B41D1" w:rsidRPr="006D54A7">
              <w:t>and to ensure skills are transferable across all sectors of pharmacy practice</w:t>
            </w:r>
            <w:r w:rsidR="003B41D1" w:rsidRPr="003B41D1">
              <w:rPr>
                <w:i/>
                <w:iCs/>
              </w:rPr>
              <w:t>.</w:t>
            </w:r>
          </w:p>
        </w:tc>
      </w:tr>
      <w:tr w:rsidR="003340E6" w:rsidRPr="00526675" w14:paraId="0A81C784" w14:textId="77777777" w:rsidTr="003340E6">
        <w:trPr>
          <w:trHeight w:val="638"/>
        </w:trPr>
        <w:tc>
          <w:tcPr>
            <w:tcW w:w="9023" w:type="dxa"/>
            <w:tcBorders>
              <w:top w:val="single" w:sz="4" w:space="0" w:color="000000"/>
              <w:left w:val="single" w:sz="4" w:space="0" w:color="000000"/>
              <w:bottom w:val="single" w:sz="4" w:space="0" w:color="000000"/>
              <w:right w:val="single" w:sz="4" w:space="0" w:color="000000"/>
            </w:tcBorders>
          </w:tcPr>
          <w:p w14:paraId="185185AC" w14:textId="5B326808" w:rsidR="003340E6" w:rsidRPr="003340E6" w:rsidRDefault="00A915A6" w:rsidP="002430E9">
            <w:pPr>
              <w:autoSpaceDE w:val="0"/>
              <w:autoSpaceDN w:val="0"/>
              <w:adjustRightInd w:val="0"/>
              <w:spacing w:line="360" w:lineRule="auto"/>
              <w:ind w:left="149" w:right="94"/>
              <w:jc w:val="both"/>
              <w:rPr>
                <w:rFonts w:eastAsiaTheme="minorHAnsi"/>
                <w:b/>
                <w:i/>
                <w:color w:val="000000"/>
                <w:szCs w:val="24"/>
              </w:rPr>
            </w:pPr>
            <w:r>
              <w:rPr>
                <w:rFonts w:eastAsiaTheme="minorHAnsi"/>
                <w:b/>
                <w:i/>
                <w:color w:val="000000"/>
                <w:szCs w:val="24"/>
              </w:rPr>
              <w:t>Faculty</w:t>
            </w:r>
            <w:r w:rsidR="003340E6" w:rsidRPr="003340E6">
              <w:rPr>
                <w:rFonts w:eastAsiaTheme="minorHAnsi"/>
                <w:b/>
                <w:i/>
                <w:color w:val="000000"/>
                <w:szCs w:val="24"/>
              </w:rPr>
              <w:t xml:space="preserve"> Response February 2025</w:t>
            </w:r>
            <w:r w:rsidR="005142D9" w:rsidRPr="003340E6">
              <w:rPr>
                <w:rFonts w:eastAsiaTheme="minorHAnsi"/>
                <w:b/>
                <w:i/>
                <w:color w:val="000000"/>
                <w:szCs w:val="24"/>
              </w:rPr>
              <w:t xml:space="preserve">: </w:t>
            </w:r>
            <w:r w:rsidR="005142D9">
              <w:t>The team thank the review panel for this recommendation and have acted to address this. The scope of the module on ‘Entrepreneurship and Management of a Successful Pharmacy Business’ has been extended. The module description, indicative content and learning outcomes have been reviewed and updated to incorporate a culture of continuous improvement and innovative solutions to improve patient outcomes. The modules scope now includes transformative entrepreneurial leadership and ensures that skills learned and practiced are transferable across all sectors of pharmacy practice.</w:t>
            </w:r>
          </w:p>
        </w:tc>
      </w:tr>
      <w:tr w:rsidR="003340E6" w:rsidRPr="00526675" w14:paraId="53777F0D" w14:textId="77777777" w:rsidTr="003340E6">
        <w:trPr>
          <w:trHeight w:val="638"/>
        </w:trPr>
        <w:tc>
          <w:tcPr>
            <w:tcW w:w="9023" w:type="dxa"/>
            <w:tcBorders>
              <w:top w:val="single" w:sz="4" w:space="0" w:color="000000"/>
              <w:left w:val="single" w:sz="4" w:space="0" w:color="000000"/>
              <w:bottom w:val="single" w:sz="4" w:space="0" w:color="000000"/>
              <w:right w:val="single" w:sz="4" w:space="0" w:color="000000"/>
            </w:tcBorders>
          </w:tcPr>
          <w:p w14:paraId="2FCFD6FD" w14:textId="45E8C755" w:rsidR="003340E6" w:rsidRPr="00B00A13" w:rsidRDefault="003340E6" w:rsidP="00E17E12">
            <w:pPr>
              <w:spacing w:line="360" w:lineRule="auto"/>
              <w:ind w:left="149" w:right="94"/>
              <w:jc w:val="both"/>
              <w:rPr>
                <w:b/>
              </w:rPr>
            </w:pPr>
            <w:r w:rsidRPr="003340E6">
              <w:rPr>
                <w:rFonts w:eastAsiaTheme="minorHAnsi"/>
                <w:b/>
                <w:i/>
                <w:color w:val="000000"/>
                <w:szCs w:val="24"/>
              </w:rPr>
              <w:t xml:space="preserve">Panel Comments February 2025: </w:t>
            </w:r>
            <w:r w:rsidR="00EA3999">
              <w:t>The Team have satisfactorily addressed this point and the details of the course (Page 226) look appropriate. However, they may wish to amend the ti</w:t>
            </w:r>
            <w:r w:rsidR="00C60C7D">
              <w:t>t</w:t>
            </w:r>
            <w:r w:rsidR="00EA3999">
              <w:t>le of the module in year 5 Semester 1 which is still ‘</w:t>
            </w:r>
            <w:r w:rsidR="00EA3999" w:rsidRPr="00B82918">
              <w:t>Entrepreneurship and managing a successful pharmacy business</w:t>
            </w:r>
            <w:r w:rsidR="00EA3999">
              <w:t>’ and reflect on making this more generic e</w:t>
            </w:r>
            <w:r w:rsidR="002430E9">
              <w:t>.</w:t>
            </w:r>
            <w:r w:rsidR="00EA3999">
              <w:t>g</w:t>
            </w:r>
            <w:r w:rsidR="002430E9">
              <w:t>.</w:t>
            </w:r>
            <w:r w:rsidR="00EA3999">
              <w:t xml:space="preserve"> to cover managing a hospital department.</w:t>
            </w:r>
            <w:r w:rsidR="00B00A13">
              <w:t xml:space="preserve"> </w:t>
            </w:r>
            <w:r w:rsidR="00B00A13">
              <w:rPr>
                <w:b/>
              </w:rPr>
              <w:t xml:space="preserve">The </w:t>
            </w:r>
            <w:r w:rsidR="00A915A6">
              <w:rPr>
                <w:b/>
              </w:rPr>
              <w:t>team</w:t>
            </w:r>
            <w:r w:rsidR="00B00A13">
              <w:rPr>
                <w:b/>
              </w:rPr>
              <w:t xml:space="preserve"> should consider amending </w:t>
            </w:r>
            <w:r w:rsidR="005A7DA9">
              <w:rPr>
                <w:b/>
              </w:rPr>
              <w:t xml:space="preserve">the </w:t>
            </w:r>
            <w:r w:rsidR="00B00A13">
              <w:rPr>
                <w:b/>
              </w:rPr>
              <w:t>title for the ‘Entrepreneur and Managing a Successful Pharmacy Business’ module to reflect its more generic nature.</w:t>
            </w:r>
          </w:p>
        </w:tc>
      </w:tr>
    </w:tbl>
    <w:p w14:paraId="305D0D74" w14:textId="77777777" w:rsidR="003340E6" w:rsidRDefault="003340E6"/>
    <w:p w14:paraId="3EAE2795" w14:textId="77777777" w:rsidR="009C44F1" w:rsidRDefault="009C44F1" w:rsidP="00526675">
      <w:pPr>
        <w:widowControl w:val="0"/>
        <w:autoSpaceDE w:val="0"/>
        <w:autoSpaceDN w:val="0"/>
        <w:rPr>
          <w:bCs w:val="0"/>
          <w:szCs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3340E6" w:rsidRPr="003340E6" w14:paraId="1148FE1D"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3A3152F9" w14:textId="556AD413" w:rsidR="003340E6" w:rsidRPr="00FF1B84" w:rsidRDefault="003340E6" w:rsidP="00C60C7D">
            <w:pPr>
              <w:spacing w:line="360" w:lineRule="auto"/>
              <w:ind w:left="149" w:right="94"/>
              <w:contextualSpacing/>
              <w:jc w:val="both"/>
            </w:pPr>
            <w:r w:rsidRPr="003B41D1">
              <w:rPr>
                <w:rFonts w:eastAsiaTheme="minorHAnsi"/>
                <w:b/>
                <w:i/>
                <w:color w:val="000000"/>
                <w:szCs w:val="24"/>
              </w:rPr>
              <w:t>Original Recommendation 2.2.</w:t>
            </w:r>
            <w:r w:rsidR="003B41D1" w:rsidRPr="003B41D1">
              <w:rPr>
                <w:rFonts w:eastAsiaTheme="minorHAnsi"/>
                <w:b/>
                <w:i/>
                <w:color w:val="000000"/>
                <w:szCs w:val="24"/>
              </w:rPr>
              <w:t>3</w:t>
            </w:r>
            <w:r w:rsidRPr="003B41D1">
              <w:rPr>
                <w:rFonts w:eastAsiaTheme="minorHAnsi"/>
                <w:b/>
                <w:i/>
                <w:color w:val="000000"/>
                <w:szCs w:val="24"/>
              </w:rPr>
              <w:t xml:space="preserve">: </w:t>
            </w:r>
            <w:r w:rsidR="003B41D1" w:rsidRPr="006D54A7">
              <w:t>Clarify entry routes for non-standard students, particularly for mature students and pharmacy technicians. These cohorts of non-standard applicants were identified in the programme document but the exact requirements and nature of the entry routes available to them were not clear.</w:t>
            </w:r>
          </w:p>
        </w:tc>
      </w:tr>
      <w:tr w:rsidR="003340E6" w:rsidRPr="003340E6" w14:paraId="7334A838"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38496857" w14:textId="6FD76481" w:rsidR="003340E6" w:rsidRPr="003340E6" w:rsidRDefault="00A915A6" w:rsidP="00C60C7D">
            <w:pPr>
              <w:autoSpaceDE w:val="0"/>
              <w:autoSpaceDN w:val="0"/>
              <w:adjustRightInd w:val="0"/>
              <w:spacing w:line="360" w:lineRule="auto"/>
              <w:ind w:left="149" w:right="94"/>
              <w:jc w:val="both"/>
              <w:rPr>
                <w:rFonts w:eastAsiaTheme="minorHAnsi"/>
                <w:b/>
                <w:i/>
                <w:color w:val="000000"/>
                <w:szCs w:val="24"/>
              </w:rPr>
            </w:pPr>
            <w:r>
              <w:rPr>
                <w:rFonts w:eastAsiaTheme="minorHAnsi"/>
                <w:b/>
                <w:i/>
                <w:color w:val="000000"/>
                <w:szCs w:val="24"/>
              </w:rPr>
              <w:t>Faculty</w:t>
            </w:r>
            <w:r w:rsidR="003340E6" w:rsidRPr="003340E6">
              <w:rPr>
                <w:rFonts w:eastAsiaTheme="minorHAnsi"/>
                <w:b/>
                <w:i/>
                <w:color w:val="000000"/>
                <w:szCs w:val="24"/>
              </w:rPr>
              <w:t xml:space="preserve"> Response February 2025</w:t>
            </w:r>
            <w:r w:rsidR="005142D9" w:rsidRPr="003340E6">
              <w:rPr>
                <w:rFonts w:eastAsiaTheme="minorHAnsi"/>
                <w:b/>
                <w:i/>
                <w:color w:val="000000"/>
                <w:szCs w:val="24"/>
              </w:rPr>
              <w:t>:</w:t>
            </w:r>
            <w:r w:rsidR="005142D9">
              <w:rPr>
                <w:rFonts w:eastAsiaTheme="minorHAnsi"/>
                <w:b/>
                <w:i/>
                <w:color w:val="000000"/>
                <w:szCs w:val="24"/>
              </w:rPr>
              <w:t xml:space="preserve"> </w:t>
            </w:r>
            <w:r w:rsidR="005142D9">
              <w:t xml:space="preserve">The programme team thank the reviewers for feedback and have clarified requirements in the document. The entry route for non-standard students will include three specific areas: Mature students, Graduates and qualified Pharmacy Technicians. Each will have clear requirements and each specific allocated places. Requirements were prepared following review of </w:t>
            </w:r>
            <w:proofErr w:type="spellStart"/>
            <w:r w:rsidR="005142D9">
              <w:t>MPharm</w:t>
            </w:r>
            <w:proofErr w:type="spellEnd"/>
            <w:r w:rsidR="005142D9">
              <w:t xml:space="preserve"> programmes and entry requirements. These have been re-reviewed and entry routes have been clarified. Each </w:t>
            </w:r>
            <w:r w:rsidR="005142D9">
              <w:lastRenderedPageBreak/>
              <w:t>application will require submission of a portfolio to include Curriculum Vitae, Formal Academic Qualifications with Official transcripts, Non-Academic Relevant Training and Experience, Work Experience, with a Personal statement. Indicative guidelines and elements within the personal statement will be provided by the Programme. An interview will be undertaken.</w:t>
            </w:r>
          </w:p>
        </w:tc>
      </w:tr>
      <w:tr w:rsidR="003340E6" w:rsidRPr="003340E6" w14:paraId="4AFC8A28"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46266BA6" w14:textId="4A0C7FDA" w:rsidR="003340E6" w:rsidRPr="00BD031F" w:rsidRDefault="003340E6" w:rsidP="00C60C7D">
            <w:pPr>
              <w:spacing w:line="360" w:lineRule="auto"/>
              <w:ind w:left="149" w:right="94"/>
              <w:jc w:val="both"/>
              <w:rPr>
                <w:bCs w:val="0"/>
              </w:rPr>
            </w:pPr>
            <w:r w:rsidRPr="003340E6">
              <w:rPr>
                <w:rFonts w:eastAsiaTheme="minorHAnsi"/>
                <w:b/>
                <w:i/>
                <w:color w:val="000000"/>
                <w:szCs w:val="24"/>
              </w:rPr>
              <w:lastRenderedPageBreak/>
              <w:t xml:space="preserve">Panel Comments February 2025: </w:t>
            </w:r>
            <w:r w:rsidR="00AC71A1" w:rsidRPr="00B82918">
              <w:t xml:space="preserve">The response and the text on </w:t>
            </w:r>
            <w:r w:rsidR="00C60C7D">
              <w:t>p</w:t>
            </w:r>
            <w:r w:rsidR="00AC71A1" w:rsidRPr="00B82918">
              <w:t>age</w:t>
            </w:r>
            <w:r w:rsidR="00AC71A1">
              <w:t>s 73/</w:t>
            </w:r>
            <w:r w:rsidR="00C60C7D">
              <w:t>7</w:t>
            </w:r>
            <w:r w:rsidR="00AC71A1">
              <w:t xml:space="preserve">4 make clear these are largely based on a portfolio and interview but the exact criteria that would define potential acceptance or not are unspecified. </w:t>
            </w:r>
            <w:r w:rsidR="00C60C7D">
              <w:t>The panel appreciate that</w:t>
            </w:r>
            <w:r w:rsidR="00AC71A1">
              <w:t xml:space="preserve"> this may be subjective on a case</w:t>
            </w:r>
            <w:r w:rsidR="00C60C7D">
              <w:t>-</w:t>
            </w:r>
            <w:r w:rsidR="00AC71A1">
              <w:t>by</w:t>
            </w:r>
            <w:r w:rsidR="00C60C7D">
              <w:t>-</w:t>
            </w:r>
            <w:r w:rsidR="00AC71A1">
              <w:t>case basis but the process should be transparent and clear</w:t>
            </w:r>
            <w:r w:rsidR="00C60C7D">
              <w:t>.</w:t>
            </w:r>
            <w:r w:rsidR="00B00A13">
              <w:t xml:space="preserve"> </w:t>
            </w:r>
            <w:r w:rsidR="00B00A13">
              <w:rPr>
                <w:b/>
              </w:rPr>
              <w:t xml:space="preserve">The </w:t>
            </w:r>
            <w:r w:rsidR="00A915A6">
              <w:rPr>
                <w:b/>
              </w:rPr>
              <w:t>team</w:t>
            </w:r>
            <w:r w:rsidR="00B00A13">
              <w:rPr>
                <w:b/>
              </w:rPr>
              <w:t xml:space="preserve"> should define the criteria to be used for assessing portfolio and interview for entry to ensure transparency and consistency.</w:t>
            </w:r>
            <w:r w:rsidR="00BD031F">
              <w:rPr>
                <w:b/>
              </w:rPr>
              <w:t xml:space="preserve"> </w:t>
            </w:r>
            <w:r w:rsidR="00CD4CCD" w:rsidRPr="00CD4CCD">
              <w:rPr>
                <w:b/>
              </w:rPr>
              <w:t xml:space="preserve">Further clarification </w:t>
            </w:r>
            <w:r w:rsidR="00BC226C" w:rsidRPr="00AB42D0">
              <w:rPr>
                <w:b/>
              </w:rPr>
              <w:t xml:space="preserve">on </w:t>
            </w:r>
            <w:r w:rsidR="00AB42D0">
              <w:rPr>
                <w:b/>
              </w:rPr>
              <w:t xml:space="preserve">the entry </w:t>
            </w:r>
            <w:r w:rsidR="00AB42D0" w:rsidRPr="00AB42D0">
              <w:rPr>
                <w:b/>
              </w:rPr>
              <w:t>requirements</w:t>
            </w:r>
            <w:r w:rsidR="00AB42D0">
              <w:rPr>
                <w:b/>
              </w:rPr>
              <w:t xml:space="preserve"> for non-standard students and the </w:t>
            </w:r>
            <w:r w:rsidR="00504479">
              <w:rPr>
                <w:b/>
              </w:rPr>
              <w:t xml:space="preserve">specific number of </w:t>
            </w:r>
            <w:r w:rsidR="00467EEF">
              <w:rPr>
                <w:b/>
              </w:rPr>
              <w:t xml:space="preserve">places </w:t>
            </w:r>
            <w:r w:rsidR="00504479">
              <w:rPr>
                <w:b/>
              </w:rPr>
              <w:t>allocat</w:t>
            </w:r>
            <w:r w:rsidR="00AD1D7E">
              <w:rPr>
                <w:b/>
              </w:rPr>
              <w:t>ed for same</w:t>
            </w:r>
            <w:r w:rsidR="00504479">
              <w:rPr>
                <w:b/>
              </w:rPr>
              <w:t xml:space="preserve"> would enhance.</w:t>
            </w:r>
          </w:p>
        </w:tc>
      </w:tr>
    </w:tbl>
    <w:p w14:paraId="07D161CC" w14:textId="77777777" w:rsidR="003340E6" w:rsidRDefault="003340E6" w:rsidP="00526675">
      <w:pPr>
        <w:widowControl w:val="0"/>
        <w:autoSpaceDE w:val="0"/>
        <w:autoSpaceDN w:val="0"/>
        <w:rPr>
          <w:bCs w:val="0"/>
          <w:szCs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3340E6" w:rsidRPr="003340E6" w14:paraId="3A94F7A9" w14:textId="77777777" w:rsidTr="003340E6">
        <w:trPr>
          <w:trHeight w:val="638"/>
        </w:trPr>
        <w:tc>
          <w:tcPr>
            <w:tcW w:w="9023" w:type="dxa"/>
            <w:tcBorders>
              <w:top w:val="single" w:sz="4" w:space="0" w:color="000000"/>
              <w:left w:val="single" w:sz="4" w:space="0" w:color="000000"/>
              <w:bottom w:val="single" w:sz="4" w:space="0" w:color="000000"/>
              <w:right w:val="single" w:sz="4" w:space="0" w:color="000000"/>
            </w:tcBorders>
          </w:tcPr>
          <w:p w14:paraId="1C63C54E" w14:textId="7AD75F3C" w:rsidR="003340E6" w:rsidRPr="00FF1B84" w:rsidRDefault="003340E6" w:rsidP="00FF1B84">
            <w:pPr>
              <w:spacing w:line="360" w:lineRule="auto"/>
              <w:ind w:left="149" w:right="94"/>
              <w:contextualSpacing/>
              <w:jc w:val="both"/>
            </w:pPr>
            <w:r w:rsidRPr="003B41D1">
              <w:rPr>
                <w:rFonts w:eastAsiaTheme="minorHAnsi"/>
                <w:b/>
                <w:i/>
                <w:color w:val="000000"/>
                <w:szCs w:val="24"/>
              </w:rPr>
              <w:t>Original Recommendation 2.2.</w:t>
            </w:r>
            <w:r w:rsidR="003B41D1" w:rsidRPr="003B41D1">
              <w:rPr>
                <w:rFonts w:eastAsiaTheme="minorHAnsi"/>
                <w:b/>
                <w:i/>
                <w:color w:val="000000"/>
                <w:szCs w:val="24"/>
              </w:rPr>
              <w:t>4</w:t>
            </w:r>
            <w:r w:rsidRPr="003B41D1">
              <w:rPr>
                <w:rFonts w:eastAsiaTheme="minorHAnsi"/>
                <w:b/>
                <w:i/>
                <w:color w:val="000000"/>
                <w:szCs w:val="24"/>
              </w:rPr>
              <w:t xml:space="preserve">: </w:t>
            </w:r>
            <w:r w:rsidR="003B41D1" w:rsidRPr="006D54A7">
              <w:t xml:space="preserve">Review the placement of the modules ‘Pharmacy Practice Research Project’ and ‘Experiential Learning and PRE’ on the programme schedule to ensure that they are attached to the semester in which they will be assessed. In particular, consider the scheduling of the PRE assessment, the availability of results from same, and if it is feasible to complete the award year of the programme at the September examination boards, as proposed. The </w:t>
            </w:r>
            <w:r w:rsidR="00631D29">
              <w:t>F</w:t>
            </w:r>
            <w:r w:rsidR="003B41D1" w:rsidRPr="006D54A7">
              <w:t>aculty should engage with the Office of the Registrar on this.</w:t>
            </w:r>
          </w:p>
        </w:tc>
      </w:tr>
      <w:tr w:rsidR="003340E6" w:rsidRPr="003340E6" w14:paraId="632A0C08" w14:textId="77777777" w:rsidTr="003340E6">
        <w:trPr>
          <w:trHeight w:val="638"/>
        </w:trPr>
        <w:tc>
          <w:tcPr>
            <w:tcW w:w="9023" w:type="dxa"/>
            <w:tcBorders>
              <w:top w:val="single" w:sz="4" w:space="0" w:color="000000"/>
              <w:left w:val="single" w:sz="4" w:space="0" w:color="000000"/>
              <w:bottom w:val="single" w:sz="4" w:space="0" w:color="000000"/>
              <w:right w:val="single" w:sz="4" w:space="0" w:color="000000"/>
            </w:tcBorders>
          </w:tcPr>
          <w:p w14:paraId="7FEDDC51" w14:textId="2EFCB55C" w:rsidR="003340E6" w:rsidRPr="003340E6" w:rsidRDefault="00A915A6" w:rsidP="00FF1B84">
            <w:pPr>
              <w:autoSpaceDE w:val="0"/>
              <w:autoSpaceDN w:val="0"/>
              <w:adjustRightInd w:val="0"/>
              <w:spacing w:line="360" w:lineRule="auto"/>
              <w:ind w:left="149" w:right="94"/>
              <w:jc w:val="both"/>
              <w:rPr>
                <w:rFonts w:eastAsiaTheme="minorHAnsi"/>
                <w:b/>
                <w:i/>
                <w:color w:val="000000"/>
                <w:szCs w:val="24"/>
              </w:rPr>
            </w:pPr>
            <w:r>
              <w:rPr>
                <w:rFonts w:eastAsiaTheme="minorHAnsi"/>
                <w:b/>
                <w:i/>
                <w:color w:val="000000"/>
                <w:szCs w:val="24"/>
              </w:rPr>
              <w:t>Faculty</w:t>
            </w:r>
            <w:r w:rsidR="003340E6" w:rsidRPr="003340E6">
              <w:rPr>
                <w:rFonts w:eastAsiaTheme="minorHAnsi"/>
                <w:b/>
                <w:i/>
                <w:color w:val="000000"/>
                <w:szCs w:val="24"/>
              </w:rPr>
              <w:t xml:space="preserve"> Response February 2025: </w:t>
            </w:r>
            <w:r w:rsidR="005142D9">
              <w:t>A review of scheduling has been completed with engagement with the Office of the Registrar. The module ‘Experiential Learning and PRE’ has been changed from one module into two separate modules to ensure clarity for students in communication regarding the outcome of the Experiential Learning assessment. All modules with the exception of the PRE will be processed at the Autumn examination board held in early September. This modification has been made to the programme schedule with the two modules added to the module descriptor Section. Results from the PRE will be ratified by the Faculty in an examination board convened as soon as practicable in September post the PRE assessment. The Faculty will continue to engage with the Office of the Register on this element.</w:t>
            </w:r>
          </w:p>
        </w:tc>
      </w:tr>
      <w:tr w:rsidR="003340E6" w:rsidRPr="003340E6" w14:paraId="6052B467" w14:textId="77777777" w:rsidTr="003340E6">
        <w:trPr>
          <w:trHeight w:val="638"/>
        </w:trPr>
        <w:tc>
          <w:tcPr>
            <w:tcW w:w="9023" w:type="dxa"/>
            <w:tcBorders>
              <w:top w:val="single" w:sz="4" w:space="0" w:color="000000"/>
              <w:left w:val="single" w:sz="4" w:space="0" w:color="000000"/>
              <w:bottom w:val="single" w:sz="4" w:space="0" w:color="000000"/>
              <w:right w:val="single" w:sz="4" w:space="0" w:color="000000"/>
            </w:tcBorders>
          </w:tcPr>
          <w:p w14:paraId="5F1C6B71" w14:textId="7A3AEB62" w:rsidR="003340E6" w:rsidRPr="00FF1B84" w:rsidRDefault="003340E6" w:rsidP="00FF1B84">
            <w:pPr>
              <w:spacing w:line="360" w:lineRule="auto"/>
              <w:ind w:left="149" w:right="94"/>
              <w:jc w:val="both"/>
            </w:pPr>
            <w:r w:rsidRPr="003340E6">
              <w:rPr>
                <w:rFonts w:eastAsiaTheme="minorHAnsi"/>
                <w:b/>
                <w:i/>
                <w:color w:val="000000"/>
                <w:szCs w:val="24"/>
              </w:rPr>
              <w:t xml:space="preserve">Panel Comments February 2025: </w:t>
            </w:r>
            <w:r w:rsidR="002D7434" w:rsidRPr="00B82918">
              <w:t>The separation of these modules and the timing of the assessments mean this recommendation has been addressed</w:t>
            </w:r>
            <w:r w:rsidR="00C60C7D">
              <w:t xml:space="preserve"> (page 79)</w:t>
            </w:r>
            <w:r w:rsidR="002D7434" w:rsidRPr="00B82918">
              <w:t xml:space="preserve">. </w:t>
            </w:r>
          </w:p>
        </w:tc>
      </w:tr>
    </w:tbl>
    <w:p w14:paraId="24503F34" w14:textId="77777777" w:rsidR="003340E6" w:rsidRDefault="003340E6"/>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3340E6" w:rsidRPr="003340E6" w14:paraId="1EEEEE1F"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35EEA2F9" w14:textId="4CE291E1" w:rsidR="003340E6" w:rsidRPr="00FF1B84" w:rsidRDefault="003340E6" w:rsidP="00FF1B84">
            <w:pPr>
              <w:spacing w:line="360" w:lineRule="auto"/>
              <w:ind w:left="149" w:right="94"/>
              <w:contextualSpacing/>
              <w:jc w:val="both"/>
            </w:pPr>
            <w:r w:rsidRPr="00841DF9">
              <w:rPr>
                <w:rFonts w:eastAsiaTheme="minorHAnsi"/>
                <w:b/>
                <w:i/>
                <w:color w:val="000000"/>
                <w:szCs w:val="24"/>
              </w:rPr>
              <w:t>Original Recommendation 2.2.</w:t>
            </w:r>
            <w:r w:rsidR="003B41D1" w:rsidRPr="00841DF9">
              <w:rPr>
                <w:rFonts w:eastAsiaTheme="minorHAnsi"/>
                <w:b/>
                <w:i/>
                <w:color w:val="000000"/>
                <w:szCs w:val="24"/>
              </w:rPr>
              <w:t>5</w:t>
            </w:r>
            <w:r w:rsidRPr="00841DF9">
              <w:rPr>
                <w:rFonts w:eastAsiaTheme="minorHAnsi"/>
                <w:b/>
                <w:i/>
                <w:color w:val="000000"/>
                <w:szCs w:val="24"/>
              </w:rPr>
              <w:t xml:space="preserve">: </w:t>
            </w:r>
            <w:r w:rsidR="003B41D1" w:rsidRPr="006D54A7">
              <w:t xml:space="preserve">Clarify relationship between APPEL and SETU regarding VLEs and assessments, in particular what Learning Outcomes are being assessed by each, and if two VLEs used by students or do one or other host assessments, learning materials </w:t>
            </w:r>
            <w:r w:rsidR="003B41D1" w:rsidRPr="00841DF9">
              <w:rPr>
                <w:i/>
                <w:iCs/>
              </w:rPr>
              <w:t>et cetera.</w:t>
            </w:r>
          </w:p>
        </w:tc>
      </w:tr>
      <w:tr w:rsidR="003340E6" w:rsidRPr="003340E6" w14:paraId="44F498E9"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4F31CF90" w14:textId="69600BBE" w:rsidR="003340E6" w:rsidRPr="003340E6" w:rsidRDefault="00A915A6" w:rsidP="00FF1B84">
            <w:pPr>
              <w:autoSpaceDE w:val="0"/>
              <w:autoSpaceDN w:val="0"/>
              <w:adjustRightInd w:val="0"/>
              <w:spacing w:line="360" w:lineRule="auto"/>
              <w:ind w:left="149" w:right="94"/>
              <w:jc w:val="both"/>
              <w:rPr>
                <w:rFonts w:eastAsiaTheme="minorHAnsi"/>
                <w:b/>
                <w:i/>
                <w:color w:val="000000"/>
                <w:szCs w:val="24"/>
              </w:rPr>
            </w:pPr>
            <w:r>
              <w:rPr>
                <w:rFonts w:eastAsiaTheme="minorHAnsi"/>
                <w:b/>
                <w:i/>
                <w:color w:val="000000"/>
                <w:szCs w:val="24"/>
              </w:rPr>
              <w:lastRenderedPageBreak/>
              <w:t>Faculty</w:t>
            </w:r>
            <w:r w:rsidR="003340E6" w:rsidRPr="003340E6">
              <w:rPr>
                <w:rFonts w:eastAsiaTheme="minorHAnsi"/>
                <w:b/>
                <w:i/>
                <w:color w:val="000000"/>
                <w:szCs w:val="24"/>
              </w:rPr>
              <w:t xml:space="preserve"> Response February 2025: </w:t>
            </w:r>
            <w:r w:rsidR="005142D9">
              <w:t xml:space="preserve">The programme team have reviewed the placement modules to ensure clarity with respect to the VLE. </w:t>
            </w:r>
            <w:r w:rsidR="00C60C7D">
              <w:t>Learning</w:t>
            </w:r>
            <w:r w:rsidR="005142D9">
              <w:t xml:space="preserve"> outcomes and delegated roles. Within the Placement period, all online learning units, associated academic assessment and academic activities, will be hosted on the SETU VLE system. While on placement, students competencies will be assessed by their preceptors. Competency assessments will be completed on the APPEL Virtual Learning Environment (VLE). These assessments focus on practice-based learning and ensure alignment with the required professional competencies. The module descriptors have been updated accordingly for clarity in learning outcomes, VLE and processes</w:t>
            </w:r>
            <w:r w:rsidR="00C60C7D">
              <w:t>.</w:t>
            </w:r>
          </w:p>
        </w:tc>
      </w:tr>
      <w:tr w:rsidR="003340E6" w:rsidRPr="003340E6" w14:paraId="31B85F86"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769AF510" w14:textId="68B3AB39" w:rsidR="003340E6" w:rsidRPr="00B00A13" w:rsidRDefault="003340E6" w:rsidP="00FF1B84">
            <w:pPr>
              <w:spacing w:line="360" w:lineRule="auto"/>
              <w:ind w:left="149" w:right="94"/>
              <w:jc w:val="both"/>
              <w:rPr>
                <w:b/>
              </w:rPr>
            </w:pPr>
            <w:r w:rsidRPr="003340E6">
              <w:rPr>
                <w:rFonts w:eastAsiaTheme="minorHAnsi"/>
                <w:b/>
                <w:i/>
                <w:color w:val="000000"/>
                <w:szCs w:val="24"/>
              </w:rPr>
              <w:t xml:space="preserve">Panel Comments February 2025: </w:t>
            </w:r>
            <w:r w:rsidR="00201845" w:rsidRPr="00303461">
              <w:t xml:space="preserve">The link with APPEL </w:t>
            </w:r>
            <w:r w:rsidR="00201845">
              <w:t>and use of different VLEs</w:t>
            </w:r>
            <w:r w:rsidR="00201845" w:rsidRPr="00303461">
              <w:t xml:space="preserve"> is now clear and commended</w:t>
            </w:r>
            <w:r w:rsidR="00201845">
              <w:t xml:space="preserve">. </w:t>
            </w:r>
            <w:r w:rsidR="00C60C7D">
              <w:t>The panel</w:t>
            </w:r>
            <w:r w:rsidR="00201845">
              <w:t xml:space="preserve"> note</w:t>
            </w:r>
            <w:r w:rsidR="00C60C7D">
              <w:t>s that</w:t>
            </w:r>
            <w:r w:rsidR="00201845">
              <w:t xml:space="preserve"> competences are assessed by preceptors and whilst this is normal practice </w:t>
            </w:r>
            <w:r w:rsidR="00C60C7D">
              <w:t xml:space="preserve">the panel </w:t>
            </w:r>
            <w:r w:rsidR="00201845">
              <w:t>would alert the Team to research which suggests placement supervisors (or whatever term is used) tend to be unwilling to ‘fail’ their students and therefore QA and preceptor training are paramount.</w:t>
            </w:r>
            <w:r w:rsidR="00B00A13">
              <w:t xml:space="preserve"> </w:t>
            </w:r>
            <w:r w:rsidR="00B00A13">
              <w:rPr>
                <w:b/>
              </w:rPr>
              <w:t xml:space="preserve">The </w:t>
            </w:r>
            <w:r w:rsidR="005A7DA9">
              <w:rPr>
                <w:b/>
              </w:rPr>
              <w:t>Faculty</w:t>
            </w:r>
            <w:r w:rsidR="00B00A13">
              <w:rPr>
                <w:b/>
              </w:rPr>
              <w:t xml:space="preserve"> should ensure that appropriate training in quality assurance and assessment is provided for workplace supervisors to ensure consistency in</w:t>
            </w:r>
            <w:r w:rsidR="00A915A6">
              <w:rPr>
                <w:b/>
              </w:rPr>
              <w:t xml:space="preserve"> experience and assessment for learners.</w:t>
            </w:r>
          </w:p>
        </w:tc>
      </w:tr>
    </w:tbl>
    <w:p w14:paraId="6028E5D1" w14:textId="77777777" w:rsidR="003340E6" w:rsidRDefault="003340E6" w:rsidP="00526675">
      <w:pPr>
        <w:widowControl w:val="0"/>
        <w:autoSpaceDE w:val="0"/>
        <w:autoSpaceDN w:val="0"/>
        <w:rPr>
          <w:bCs w:val="0"/>
          <w:szCs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3340E6" w:rsidRPr="003340E6" w14:paraId="184B3445"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1C05744B" w14:textId="3705EC78" w:rsidR="003340E6" w:rsidRPr="00FF1B84" w:rsidRDefault="003340E6" w:rsidP="00FF1B84">
            <w:pPr>
              <w:spacing w:line="360" w:lineRule="auto"/>
              <w:ind w:left="149" w:right="94"/>
              <w:contextualSpacing/>
              <w:jc w:val="both"/>
            </w:pPr>
            <w:r w:rsidRPr="00841DF9">
              <w:rPr>
                <w:rFonts w:eastAsiaTheme="minorHAnsi"/>
                <w:b/>
                <w:i/>
                <w:color w:val="000000"/>
                <w:szCs w:val="24"/>
              </w:rPr>
              <w:t>Original Recommendation 2.2.</w:t>
            </w:r>
            <w:r w:rsidR="00841DF9">
              <w:rPr>
                <w:rFonts w:eastAsiaTheme="minorHAnsi"/>
                <w:b/>
                <w:i/>
                <w:color w:val="000000"/>
                <w:szCs w:val="24"/>
              </w:rPr>
              <w:t>6</w:t>
            </w:r>
            <w:r w:rsidRPr="00841DF9">
              <w:rPr>
                <w:rFonts w:eastAsiaTheme="minorHAnsi"/>
                <w:b/>
                <w:i/>
                <w:color w:val="000000"/>
                <w:szCs w:val="24"/>
              </w:rPr>
              <w:t xml:space="preserve">: </w:t>
            </w:r>
            <w:r w:rsidR="00841DF9" w:rsidRPr="006D54A7">
              <w:t xml:space="preserve">Consider how OSCEs, placements, Interprofessional learning, ELPs </w:t>
            </w:r>
            <w:r w:rsidR="00841DF9" w:rsidRPr="00841DF9">
              <w:rPr>
                <w:i/>
                <w:iCs/>
              </w:rPr>
              <w:t>et cetera</w:t>
            </w:r>
            <w:r w:rsidR="00841DF9" w:rsidRPr="006D54A7">
              <w:t xml:space="preserve"> can be used to develop and assess </w:t>
            </w:r>
            <w:proofErr w:type="spellStart"/>
            <w:r w:rsidR="00841DF9" w:rsidRPr="006D54A7">
              <w:t>Entrustable</w:t>
            </w:r>
            <w:proofErr w:type="spellEnd"/>
            <w:r w:rsidR="00841DF9" w:rsidRPr="006D54A7">
              <w:t xml:space="preserve"> Professional Activities (EPAs). </w:t>
            </w:r>
          </w:p>
        </w:tc>
      </w:tr>
      <w:tr w:rsidR="003340E6" w:rsidRPr="003340E6" w14:paraId="43E78B19"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64CF3F18" w14:textId="7CDDA1B6" w:rsidR="003340E6" w:rsidRDefault="00A915A6" w:rsidP="00FF1B84">
            <w:pPr>
              <w:autoSpaceDE w:val="0"/>
              <w:autoSpaceDN w:val="0"/>
              <w:adjustRightInd w:val="0"/>
              <w:spacing w:line="360" w:lineRule="auto"/>
              <w:ind w:left="149" w:right="94"/>
              <w:jc w:val="both"/>
            </w:pPr>
            <w:r>
              <w:rPr>
                <w:rFonts w:eastAsiaTheme="minorHAnsi"/>
                <w:b/>
                <w:i/>
                <w:color w:val="000000"/>
                <w:szCs w:val="24"/>
              </w:rPr>
              <w:t>Faculty</w:t>
            </w:r>
            <w:r w:rsidR="003340E6" w:rsidRPr="003340E6">
              <w:rPr>
                <w:rFonts w:eastAsiaTheme="minorHAnsi"/>
                <w:b/>
                <w:i/>
                <w:color w:val="000000"/>
                <w:szCs w:val="24"/>
              </w:rPr>
              <w:t xml:space="preserve"> Response February 2025: </w:t>
            </w:r>
            <w:r w:rsidR="005142D9">
              <w:t xml:space="preserve">The team thank the review panel for this recommendation. The pharmacy practice lecturers have reviewed this element. The context of assessments will be designed to ensure they are clearly aligned to real world scenarios, and practice situations. Assessment methods, including clinical assessment, OSCE and competency on placement will span the full practice of pharmacy. These will ensure that professional competency including within </w:t>
            </w:r>
            <w:proofErr w:type="spellStart"/>
            <w:r w:rsidR="005142D9">
              <w:t>entrustable</w:t>
            </w:r>
            <w:proofErr w:type="spellEnd"/>
            <w:r w:rsidR="005142D9">
              <w:t xml:space="preserve"> activities are progressively built through the programme. The OSCE component, beginning at first semester of first year will be progressive, building in station number, complexity and requirements as the programme progresses. Upon convening of the programme board post Academic Council approval with respect to validation an OSCE and assessment committee will be established to assess needs, design cases, outline opportunities for further seminars/training elements, establishing a process for benchmarking, assessor recruitment, patient scenarios. Members of the programme team involved in pharmacy practice modules and formulation/compounding areas will join this committee along with other members as required. This committee will remain in place as a core element of programme management. The Team acknowledges the significant benefits of </w:t>
            </w:r>
            <w:proofErr w:type="spellStart"/>
            <w:r w:rsidR="005142D9">
              <w:t>Entrustable</w:t>
            </w:r>
            <w:proofErr w:type="spellEnd"/>
            <w:r w:rsidR="005142D9">
              <w:t xml:space="preserve"> Professional Activities (EPAs) in structuring learning and </w:t>
            </w:r>
            <w:r w:rsidR="005142D9">
              <w:lastRenderedPageBreak/>
              <w:t>assessing readiness for independent practice. While there is no agreed list of EPAs for pharmacists or pharmacy students in Ireland, SETU recognises their advantages in bridging the gap between theoretical knowledge and practical application. We will endeavour to produce an evolving list of EPAs tailored to the needs of Irish pharmacy education and aligned with the PSI’s Core Competency Framework.</w:t>
            </w:r>
          </w:p>
          <w:p w14:paraId="0D56BD30" w14:textId="77777777" w:rsidR="005142D9" w:rsidRDefault="005142D9" w:rsidP="00D14834">
            <w:pPr>
              <w:autoSpaceDE w:val="0"/>
              <w:autoSpaceDN w:val="0"/>
              <w:adjustRightInd w:val="0"/>
              <w:spacing w:line="360" w:lineRule="auto"/>
              <w:ind w:left="149"/>
              <w:rPr>
                <w:rFonts w:eastAsiaTheme="minorHAnsi"/>
                <w:b/>
                <w:i/>
                <w:color w:val="000000"/>
                <w:szCs w:val="24"/>
              </w:rPr>
            </w:pPr>
          </w:p>
          <w:p w14:paraId="1820F86F" w14:textId="4B16802A" w:rsidR="005142D9" w:rsidRPr="003340E6" w:rsidRDefault="005142D9" w:rsidP="00FF1B84">
            <w:pPr>
              <w:autoSpaceDE w:val="0"/>
              <w:autoSpaceDN w:val="0"/>
              <w:adjustRightInd w:val="0"/>
              <w:spacing w:line="360" w:lineRule="auto"/>
              <w:ind w:left="149" w:right="94"/>
              <w:jc w:val="both"/>
              <w:rPr>
                <w:rFonts w:eastAsiaTheme="minorHAnsi"/>
                <w:b/>
                <w:i/>
                <w:color w:val="000000"/>
                <w:szCs w:val="24"/>
              </w:rPr>
            </w:pPr>
            <w:r>
              <w:t>OSCEs will introduce and assess EPA-aligned tasks in controlled environments, enabling students to demonstrate competencies such as clinical assessment, communication, and decision-making before progressing to placements. Clinical placements will allow students to apply EPA-related skills in real-world settings under supervision. SETU will work with APPEL preceptors to identify EPAs that are practical and achievable, supporting students' progression toward independence. IPL will develop students’ ability to collaborate within multidisciplinary teams, fostering competencies in communication and shared decision-making aligned with EPA requirements. ELPs will expose students to diverse practice settings, reinforcing their learning while preparing them for developments such as pharmacist prescribing. By integrating these components and developing an evolving list of EPAs, SETU will ensure students achieve the competencies needed for safe, independent practice, equipping graduates to meet the demands of modern healthcare.</w:t>
            </w:r>
          </w:p>
        </w:tc>
      </w:tr>
      <w:tr w:rsidR="003340E6" w:rsidRPr="003340E6" w14:paraId="5D18D714"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24D01094" w14:textId="62976069" w:rsidR="003340E6" w:rsidRPr="00A915A6" w:rsidRDefault="003340E6" w:rsidP="00FF1B84">
            <w:pPr>
              <w:spacing w:line="360" w:lineRule="auto"/>
              <w:ind w:left="149" w:right="94"/>
              <w:jc w:val="both"/>
              <w:rPr>
                <w:b/>
              </w:rPr>
            </w:pPr>
            <w:r w:rsidRPr="003340E6">
              <w:rPr>
                <w:rFonts w:eastAsiaTheme="minorHAnsi"/>
                <w:b/>
                <w:i/>
                <w:color w:val="000000"/>
                <w:szCs w:val="24"/>
              </w:rPr>
              <w:lastRenderedPageBreak/>
              <w:t xml:space="preserve">Panel Comments February 2025: </w:t>
            </w:r>
            <w:r w:rsidR="00336067" w:rsidRPr="00EA5379">
              <w:t>The response fully addresses this concern. Recognizing that there is currently no EPA list in Ireland the suggestion of an evolving list of EPAs tailored to the needs of Irish pharmacy education and aligned with the PSI’s Core Competency Framework is supported. However</w:t>
            </w:r>
            <w:r w:rsidR="00336067">
              <w:t>,</w:t>
            </w:r>
            <w:r w:rsidR="00336067" w:rsidRPr="00EA5379">
              <w:t xml:space="preserve"> </w:t>
            </w:r>
            <w:r w:rsidR="00D26C0B">
              <w:t>the panel</w:t>
            </w:r>
            <w:r w:rsidR="00336067" w:rsidRPr="00EA5379">
              <w:t xml:space="preserve"> can see no mention of these positive ideas in the revised course proposal</w:t>
            </w:r>
            <w:r w:rsidR="00336067">
              <w:t xml:space="preserve">. </w:t>
            </w:r>
            <w:r w:rsidR="00A915A6">
              <w:rPr>
                <w:b/>
              </w:rPr>
              <w:t xml:space="preserve">The proposal </w:t>
            </w:r>
            <w:proofErr w:type="spellStart"/>
            <w:r w:rsidR="00A915A6">
              <w:rPr>
                <w:b/>
              </w:rPr>
              <w:t>re creating</w:t>
            </w:r>
            <w:proofErr w:type="spellEnd"/>
            <w:r w:rsidR="00A915A6">
              <w:rPr>
                <w:b/>
              </w:rPr>
              <w:t xml:space="preserve"> a list of EPAs tailored to the needs of Irish pharmacy education and aligned with the </w:t>
            </w:r>
            <w:r w:rsidR="005A7DA9">
              <w:rPr>
                <w:b/>
              </w:rPr>
              <w:t>PSI’s Core</w:t>
            </w:r>
            <w:r w:rsidR="00A915A6">
              <w:rPr>
                <w:b/>
              </w:rPr>
              <w:t xml:space="preserve"> Competency Framework should be included in the revised programme document.</w:t>
            </w:r>
          </w:p>
        </w:tc>
      </w:tr>
    </w:tbl>
    <w:p w14:paraId="253B5F57" w14:textId="77777777" w:rsidR="003340E6" w:rsidRDefault="003340E6" w:rsidP="00526675">
      <w:pPr>
        <w:widowControl w:val="0"/>
        <w:autoSpaceDE w:val="0"/>
        <w:autoSpaceDN w:val="0"/>
        <w:rPr>
          <w:bCs w:val="0"/>
          <w:szCs w:val="22"/>
        </w:rPr>
      </w:pPr>
    </w:p>
    <w:p w14:paraId="3F8B7BE6" w14:textId="77777777" w:rsidR="003340E6" w:rsidRDefault="003340E6" w:rsidP="00526675">
      <w:pPr>
        <w:widowControl w:val="0"/>
        <w:autoSpaceDE w:val="0"/>
        <w:autoSpaceDN w:val="0"/>
        <w:rPr>
          <w:bCs w:val="0"/>
          <w:szCs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3340E6" w:rsidRPr="003340E6" w14:paraId="2235306E"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651CF022" w14:textId="406EEFD4" w:rsidR="003340E6" w:rsidRPr="007B250B" w:rsidRDefault="003340E6" w:rsidP="00A915A6">
            <w:pPr>
              <w:spacing w:line="360" w:lineRule="auto"/>
              <w:ind w:left="149" w:right="94"/>
              <w:jc w:val="both"/>
            </w:pPr>
            <w:r w:rsidRPr="00841DF9">
              <w:rPr>
                <w:rFonts w:eastAsiaTheme="minorHAnsi"/>
                <w:b/>
                <w:i/>
                <w:color w:val="000000"/>
                <w:szCs w:val="24"/>
              </w:rPr>
              <w:t>Original Recommendation 2.2.</w:t>
            </w:r>
            <w:r w:rsidR="00841DF9" w:rsidRPr="00841DF9">
              <w:rPr>
                <w:rFonts w:eastAsiaTheme="minorHAnsi"/>
                <w:b/>
                <w:i/>
                <w:color w:val="000000"/>
                <w:szCs w:val="24"/>
              </w:rPr>
              <w:t>7</w:t>
            </w:r>
            <w:r w:rsidRPr="00841DF9">
              <w:rPr>
                <w:rFonts w:eastAsiaTheme="minorHAnsi"/>
                <w:b/>
                <w:i/>
                <w:color w:val="000000"/>
                <w:szCs w:val="24"/>
              </w:rPr>
              <w:t xml:space="preserve">: </w:t>
            </w:r>
            <w:r w:rsidR="00841DF9" w:rsidRPr="006D54A7">
              <w:t>Clarify how AI and machine learning can be employed going forward, not only in</w:t>
            </w:r>
            <w:r w:rsidR="00D26C0B">
              <w:t>-</w:t>
            </w:r>
            <w:r w:rsidR="00841DF9" w:rsidRPr="006D54A7">
              <w:t>patient health, but also in pharmaceutical sciences (drug discovery, advanced manufacture, formulation science).</w:t>
            </w:r>
          </w:p>
        </w:tc>
      </w:tr>
      <w:tr w:rsidR="003340E6" w:rsidRPr="003340E6" w14:paraId="3B9C2993"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6D8FAAE6" w14:textId="47609AF2" w:rsidR="003340E6" w:rsidRPr="003340E6" w:rsidRDefault="00A915A6" w:rsidP="00D26C0B">
            <w:pPr>
              <w:autoSpaceDE w:val="0"/>
              <w:autoSpaceDN w:val="0"/>
              <w:adjustRightInd w:val="0"/>
              <w:spacing w:line="360" w:lineRule="auto"/>
              <w:ind w:left="149" w:right="94"/>
              <w:jc w:val="both"/>
              <w:rPr>
                <w:rFonts w:eastAsiaTheme="minorHAnsi"/>
                <w:b/>
                <w:i/>
                <w:color w:val="000000"/>
                <w:szCs w:val="24"/>
              </w:rPr>
            </w:pPr>
            <w:r>
              <w:rPr>
                <w:rFonts w:eastAsiaTheme="minorHAnsi"/>
                <w:b/>
                <w:i/>
                <w:color w:val="000000"/>
                <w:szCs w:val="24"/>
              </w:rPr>
              <w:t>Faculty</w:t>
            </w:r>
            <w:r w:rsidR="003340E6" w:rsidRPr="003340E6">
              <w:rPr>
                <w:rFonts w:eastAsiaTheme="minorHAnsi"/>
                <w:b/>
                <w:i/>
                <w:color w:val="000000"/>
                <w:szCs w:val="24"/>
              </w:rPr>
              <w:t xml:space="preserve"> Response February 2025: </w:t>
            </w:r>
            <w:r w:rsidR="002430E9">
              <w:t xml:space="preserve">We thank the reviewers for noting this important and evolving area, the team have further included the application of AI within the indicative content with modules spanning pharmacy practice, industrial pharmacy and pharmaceutical sciences. We also included the important considerations in the application of AI in Healthcare. We have engaged with our Department of Computing and Mathematics within the Faculty with experts in AI development and application and will work to ensure aspects such as the use of Machine Learning and AI based tools, and the development of Machine </w:t>
            </w:r>
            <w:r w:rsidR="002430E9">
              <w:lastRenderedPageBreak/>
              <w:t>Learning and AI algorithms will be considered where possible. We will also align with SETU guidance, SETU Community of Practice, our Centre for Technology Enhanced Learning and ensure best practice on the use of AI in educational settings is applied, rationalised and output assessed for relevance and accuracy in teaching and learning applications.</w:t>
            </w:r>
          </w:p>
        </w:tc>
      </w:tr>
      <w:tr w:rsidR="003340E6" w:rsidRPr="003340E6" w14:paraId="5079A7AE"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70F3B528" w14:textId="620344D1" w:rsidR="003340E6" w:rsidRPr="00A915A6" w:rsidRDefault="003340E6" w:rsidP="00FF1B84">
            <w:pPr>
              <w:spacing w:line="360" w:lineRule="auto"/>
              <w:ind w:left="149" w:right="94"/>
              <w:jc w:val="both"/>
              <w:rPr>
                <w:b/>
              </w:rPr>
            </w:pPr>
            <w:r w:rsidRPr="003340E6">
              <w:rPr>
                <w:rFonts w:eastAsiaTheme="minorHAnsi"/>
                <w:b/>
                <w:i/>
                <w:color w:val="000000"/>
                <w:szCs w:val="24"/>
              </w:rPr>
              <w:lastRenderedPageBreak/>
              <w:t>Panel Comment</w:t>
            </w:r>
            <w:r w:rsidR="00176ABF">
              <w:rPr>
                <w:rFonts w:eastAsiaTheme="minorHAnsi"/>
                <w:b/>
                <w:i/>
                <w:color w:val="000000"/>
                <w:szCs w:val="24"/>
              </w:rPr>
              <w:t xml:space="preserve">s </w:t>
            </w:r>
            <w:r w:rsidRPr="003340E6">
              <w:rPr>
                <w:rFonts w:eastAsiaTheme="minorHAnsi"/>
                <w:b/>
                <w:i/>
                <w:color w:val="000000"/>
                <w:szCs w:val="24"/>
              </w:rPr>
              <w:t xml:space="preserve">February 2025: </w:t>
            </w:r>
            <w:r w:rsidR="00B33808">
              <w:t xml:space="preserve">The response text reads well, and here the clear link with other Departments in the University is a strength as it will bring in substantive expertise on the topic. However, in the revised course proposal </w:t>
            </w:r>
            <w:r w:rsidR="00D26C0B">
              <w:t>we</w:t>
            </w:r>
            <w:r w:rsidR="00B33808">
              <w:t xml:space="preserve"> can only see this mentioned </w:t>
            </w:r>
            <w:r w:rsidR="00B33808" w:rsidRPr="00AC3073">
              <w:t xml:space="preserve">in </w:t>
            </w:r>
            <w:r w:rsidR="00D26C0B">
              <w:t>‘</w:t>
            </w:r>
            <w:r w:rsidR="00B33808" w:rsidRPr="00AC3073">
              <w:t>Pharmacy Practice 3</w:t>
            </w:r>
            <w:r w:rsidR="00D26C0B">
              <w:t>:</w:t>
            </w:r>
            <w:r w:rsidR="00B33808" w:rsidRPr="00AC3073">
              <w:t xml:space="preserve"> Professional practice, sustainability and ethics, gender, and health</w:t>
            </w:r>
            <w:r w:rsidR="00D26C0B">
              <w:t>’</w:t>
            </w:r>
            <w:r w:rsidR="00B33808" w:rsidRPr="00AC3073">
              <w:t xml:space="preserve"> </w:t>
            </w:r>
            <w:r w:rsidR="00D26C0B">
              <w:t>(p</w:t>
            </w:r>
            <w:r w:rsidR="00B33808" w:rsidRPr="00AC3073">
              <w:t>age</w:t>
            </w:r>
            <w:r w:rsidR="00BC5263">
              <w:t>s</w:t>
            </w:r>
            <w:r w:rsidR="00B33808">
              <w:t xml:space="preserve"> </w:t>
            </w:r>
            <w:r w:rsidR="00B33808" w:rsidRPr="00AC3073">
              <w:t>152</w:t>
            </w:r>
            <w:r w:rsidR="00D26C0B">
              <w:t>-155)</w:t>
            </w:r>
            <w:r w:rsidR="00B33808" w:rsidRPr="00AC3073">
              <w:t xml:space="preserve"> and </w:t>
            </w:r>
            <w:r w:rsidR="00D26C0B">
              <w:t>‘</w:t>
            </w:r>
            <w:r w:rsidR="00B33808" w:rsidRPr="00AC3073">
              <w:t>Pharmacy Practice 4</w:t>
            </w:r>
            <w:r w:rsidR="00D26C0B">
              <w:t>:</w:t>
            </w:r>
            <w:r w:rsidR="00B33808" w:rsidRPr="00AC3073">
              <w:t xml:space="preserve"> Clinical Pharmacy I</w:t>
            </w:r>
            <w:r w:rsidR="00D26C0B">
              <w:t xml:space="preserve">’ (page </w:t>
            </w:r>
            <w:r w:rsidR="00B33808" w:rsidRPr="00AC3073">
              <w:t>205</w:t>
            </w:r>
            <w:r w:rsidR="00D26C0B">
              <w:t>)</w:t>
            </w:r>
            <w:r w:rsidR="00B33808">
              <w:t xml:space="preserve">. Where is this included in </w:t>
            </w:r>
            <w:r w:rsidR="00D26C0B">
              <w:t>i</w:t>
            </w:r>
            <w:r w:rsidR="00B33808">
              <w:t xml:space="preserve">ndustrial pharmacy and pharmaceutical sciences? When </w:t>
            </w:r>
            <w:r w:rsidR="00D26C0B">
              <w:t>the document is</w:t>
            </w:r>
            <w:r w:rsidR="00B33808">
              <w:t xml:space="preserve"> search</w:t>
            </w:r>
            <w:r w:rsidR="00D26C0B">
              <w:t>ed</w:t>
            </w:r>
            <w:r w:rsidR="00B33808">
              <w:t xml:space="preserve"> </w:t>
            </w:r>
            <w:r w:rsidR="00D26C0B">
              <w:t xml:space="preserve">using </w:t>
            </w:r>
            <w:r w:rsidR="00B33808">
              <w:t xml:space="preserve">Artificial Intelligence it is only the practice modules that are identified as including this. </w:t>
            </w:r>
            <w:r w:rsidR="00A915A6">
              <w:rPr>
                <w:b/>
              </w:rPr>
              <w:t>The module</w:t>
            </w:r>
            <w:r w:rsidR="005A7DA9">
              <w:rPr>
                <w:b/>
              </w:rPr>
              <w:t xml:space="preserve"> de</w:t>
            </w:r>
            <w:r w:rsidR="002320A9">
              <w:rPr>
                <w:b/>
              </w:rPr>
              <w:t>s</w:t>
            </w:r>
            <w:r w:rsidR="005A7DA9">
              <w:rPr>
                <w:b/>
              </w:rPr>
              <w:t>criptors</w:t>
            </w:r>
            <w:r w:rsidR="00A915A6">
              <w:rPr>
                <w:b/>
              </w:rPr>
              <w:t xml:space="preserve"> should be reviewed to ensure that references to AI and machine learning are included in all relevant modules.</w:t>
            </w:r>
            <w:r w:rsidR="003D728A">
              <w:rPr>
                <w:b/>
              </w:rPr>
              <w:t xml:space="preserve"> Reference to </w:t>
            </w:r>
            <w:r w:rsidR="00422968">
              <w:rPr>
                <w:b/>
              </w:rPr>
              <w:t xml:space="preserve">the </w:t>
            </w:r>
            <w:r w:rsidR="00294D90">
              <w:rPr>
                <w:b/>
              </w:rPr>
              <w:t xml:space="preserve">Student Guidelines and training module </w:t>
            </w:r>
            <w:r w:rsidR="00422968">
              <w:rPr>
                <w:b/>
              </w:rPr>
              <w:t xml:space="preserve">on the use of AI </w:t>
            </w:r>
            <w:r w:rsidR="00294D90">
              <w:rPr>
                <w:b/>
              </w:rPr>
              <w:t xml:space="preserve">available </w:t>
            </w:r>
            <w:r w:rsidR="00422968">
              <w:rPr>
                <w:b/>
              </w:rPr>
              <w:t xml:space="preserve">to students </w:t>
            </w:r>
            <w:r w:rsidR="00294D90">
              <w:rPr>
                <w:b/>
              </w:rPr>
              <w:t>on Moodle</w:t>
            </w:r>
            <w:r w:rsidR="00422968">
              <w:rPr>
                <w:b/>
              </w:rPr>
              <w:t xml:space="preserve"> would also enhance the document.</w:t>
            </w:r>
          </w:p>
        </w:tc>
      </w:tr>
    </w:tbl>
    <w:p w14:paraId="2CDA48D6" w14:textId="77777777" w:rsidR="003340E6" w:rsidRDefault="003340E6" w:rsidP="00526675">
      <w:pPr>
        <w:widowControl w:val="0"/>
        <w:autoSpaceDE w:val="0"/>
        <w:autoSpaceDN w:val="0"/>
        <w:rPr>
          <w:bCs w:val="0"/>
          <w:szCs w:val="22"/>
        </w:rPr>
      </w:pPr>
    </w:p>
    <w:p w14:paraId="3757C10D" w14:textId="77777777" w:rsidR="00176ABF" w:rsidRDefault="00176ABF" w:rsidP="00526675">
      <w:pPr>
        <w:widowControl w:val="0"/>
        <w:autoSpaceDE w:val="0"/>
        <w:autoSpaceDN w:val="0"/>
        <w:rPr>
          <w:bCs w:val="0"/>
          <w:szCs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176ABF" w:rsidRPr="003340E6" w14:paraId="5AA77397"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3C95D209" w14:textId="3D06B3D1" w:rsidR="00176ABF" w:rsidRPr="000964AB" w:rsidRDefault="00176ABF" w:rsidP="00FF1B84">
            <w:pPr>
              <w:pStyle w:val="pf0"/>
              <w:spacing w:before="0" w:beforeAutospacing="0" w:after="240" w:afterAutospacing="0" w:line="360" w:lineRule="auto"/>
              <w:ind w:left="149" w:right="94"/>
              <w:jc w:val="both"/>
              <w:rPr>
                <w:bCs/>
              </w:rPr>
            </w:pPr>
            <w:r w:rsidRPr="00526675">
              <w:rPr>
                <w:rFonts w:eastAsiaTheme="minorHAnsi"/>
                <w:b/>
                <w:i/>
                <w:color w:val="000000"/>
              </w:rPr>
              <w:t>Original</w:t>
            </w:r>
            <w:r w:rsidRPr="003340E6">
              <w:rPr>
                <w:rFonts w:eastAsiaTheme="minorHAnsi"/>
                <w:b/>
                <w:i/>
                <w:color w:val="000000"/>
              </w:rPr>
              <w:t xml:space="preserve"> </w:t>
            </w:r>
            <w:r>
              <w:rPr>
                <w:rFonts w:eastAsiaTheme="minorHAnsi"/>
                <w:b/>
                <w:i/>
                <w:color w:val="000000"/>
              </w:rPr>
              <w:t>Recommendation</w:t>
            </w:r>
            <w:r w:rsidRPr="003340E6">
              <w:rPr>
                <w:rFonts w:eastAsiaTheme="minorHAnsi"/>
                <w:b/>
                <w:i/>
                <w:color w:val="000000"/>
              </w:rPr>
              <w:t xml:space="preserve"> </w:t>
            </w:r>
            <w:r w:rsidRPr="00526675">
              <w:rPr>
                <w:rFonts w:eastAsiaTheme="minorHAnsi"/>
                <w:b/>
                <w:i/>
                <w:color w:val="000000"/>
              </w:rPr>
              <w:t>2.</w:t>
            </w:r>
            <w:r>
              <w:rPr>
                <w:rFonts w:eastAsiaTheme="minorHAnsi"/>
                <w:b/>
                <w:i/>
                <w:color w:val="000000"/>
              </w:rPr>
              <w:t>2</w:t>
            </w:r>
            <w:r w:rsidRPr="00526675">
              <w:rPr>
                <w:rFonts w:eastAsiaTheme="minorHAnsi"/>
                <w:b/>
                <w:i/>
                <w:color w:val="000000"/>
              </w:rPr>
              <w:t>.</w:t>
            </w:r>
            <w:r w:rsidR="00841DF9">
              <w:rPr>
                <w:rFonts w:eastAsiaTheme="minorHAnsi"/>
                <w:b/>
                <w:i/>
                <w:color w:val="000000"/>
              </w:rPr>
              <w:t>8</w:t>
            </w:r>
            <w:r w:rsidRPr="00526675">
              <w:rPr>
                <w:rFonts w:eastAsiaTheme="minorHAnsi"/>
                <w:b/>
                <w:i/>
                <w:color w:val="000000"/>
              </w:rPr>
              <w:t>:</w:t>
            </w:r>
            <w:r w:rsidRPr="003340E6">
              <w:rPr>
                <w:rFonts w:eastAsiaTheme="minorHAnsi"/>
                <w:b/>
                <w:bCs/>
                <w:i/>
                <w:color w:val="000000"/>
              </w:rPr>
              <w:t xml:space="preserve"> </w:t>
            </w:r>
            <w:r w:rsidR="00841DF9" w:rsidRPr="006D54A7">
              <w:rPr>
                <w:rStyle w:val="cf01"/>
                <w:rFonts w:ascii="Times New Roman" w:hAnsi="Times New Roman" w:cs="Times New Roman"/>
                <w:bCs/>
                <w:sz w:val="24"/>
                <w:szCs w:val="24"/>
              </w:rPr>
              <w:t>Consider rebadging the ‘Oncology’ module as clinical applications and include the applications most prevalent and relevant to pharmacy, such as cardiovascular, respiratory, mental health as well as oncology.</w:t>
            </w:r>
          </w:p>
        </w:tc>
      </w:tr>
      <w:tr w:rsidR="00176ABF" w:rsidRPr="003340E6" w14:paraId="59A8EBBE"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650A5D44" w14:textId="07AC5E5E" w:rsidR="00176ABF" w:rsidRPr="003340E6" w:rsidRDefault="00A915A6" w:rsidP="00FF1B84">
            <w:pPr>
              <w:autoSpaceDE w:val="0"/>
              <w:autoSpaceDN w:val="0"/>
              <w:adjustRightInd w:val="0"/>
              <w:spacing w:line="360" w:lineRule="auto"/>
              <w:ind w:left="149" w:right="94"/>
              <w:jc w:val="both"/>
              <w:rPr>
                <w:rFonts w:eastAsiaTheme="minorHAnsi"/>
                <w:b/>
                <w:i/>
                <w:color w:val="000000"/>
                <w:szCs w:val="24"/>
              </w:rPr>
            </w:pPr>
            <w:r>
              <w:rPr>
                <w:rFonts w:eastAsiaTheme="minorHAnsi"/>
                <w:b/>
                <w:i/>
                <w:color w:val="000000"/>
                <w:szCs w:val="24"/>
              </w:rPr>
              <w:t>Faculty</w:t>
            </w:r>
            <w:r w:rsidR="00176ABF" w:rsidRPr="003340E6">
              <w:rPr>
                <w:rFonts w:eastAsiaTheme="minorHAnsi"/>
                <w:b/>
                <w:i/>
                <w:color w:val="000000"/>
                <w:szCs w:val="24"/>
              </w:rPr>
              <w:t xml:space="preserve"> Response February 2025: </w:t>
            </w:r>
            <w:r w:rsidR="005142D9">
              <w:t xml:space="preserve">The programme team thank their review panel for their consideration and feedback. The team will review the inclusion of this module following the first roll out of the programme to year 5. The Year 5 Oncology module was included in the Master of Pharmacy curriculum to address the growing health challenge posed by cancer in Ireland. </w:t>
            </w:r>
            <w:r w:rsidR="00166605">
              <w:t>T</w:t>
            </w:r>
            <w:r w:rsidR="005142D9">
              <w:t xml:space="preserve">he rising incidence, driven by an aging population and lifestyle factors, highlights the need for a well-trained healthcare workforce. The team noted in their development programme the inclusion of such modules in some Pharmacy programmes. Pharmacists play a crucial role in oncology, encompassing drug discovery, prevention, screening, treatment, and ongoing patient support. This module offers students the opportunity to foster critical skills, such as safely dispensing systemic and oral anticancer therapies, performing dose calculations and adjustments, monitoring treatment outcomes, and managing toxicity. These responsibilities are vital in ensuring patient safety and improving outcomes. However, studies suggest that pharmacy education often lacks sufficient focus on oncology, limiting pharmacists' ability to contribute successfully to this field. Strengthening oncology education at undergraduate level can address this gap and equip students with the necessary </w:t>
            </w:r>
            <w:r w:rsidR="005142D9">
              <w:lastRenderedPageBreak/>
              <w:t>skills for meaningful practice and research. The module also aligns with Ireland’s National Cancer Strategy, which prioritises multidisciplinary and patient</w:t>
            </w:r>
            <w:r w:rsidR="00D26C0B">
              <w:t>-</w:t>
            </w:r>
            <w:proofErr w:type="spellStart"/>
            <w:r w:rsidR="005142D9">
              <w:t>centered</w:t>
            </w:r>
            <w:proofErr w:type="spellEnd"/>
            <w:r w:rsidR="005142D9">
              <w:t xml:space="preserve"> care to improve outcomes. Pharmacists, in both community and hospital settings, are integral to prevention, early detection, and treatment management, directly contributing to these goals. As treatments advance, patients are living longer, often with multimorbidity, increasing the complexity of care. The module encourages students to apply knowledge and skills gained in previous modules including body systems and pharmacy practice, to create patient specific treatment plans that address numerous pharmaceutical care issues. Practical workshops and case studies provide hands-on experience in addressing these challenges. The module was also developed collaboratively with regional Pharmacy Advisor in oncology practice and offers opportunities for further collaboration and IPL with nursing and health promotion colleagues in this area. The team will ensure the skills gained in this module are highly transferable, preparing students for diverse career paths, managing complex pharmaceutical care regimens, optimising outcomes, and collaborating across interdisciplinary teams ensures that graduates can excel in their chosen healthcare setting.</w:t>
            </w:r>
          </w:p>
        </w:tc>
      </w:tr>
      <w:tr w:rsidR="00176ABF" w:rsidRPr="003340E6" w14:paraId="0E1CDEB3"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4068C365" w14:textId="2DD0C495" w:rsidR="00176ABF" w:rsidRPr="00A915A6" w:rsidRDefault="00176ABF" w:rsidP="002430E9">
            <w:pPr>
              <w:spacing w:line="360" w:lineRule="auto"/>
              <w:ind w:left="149" w:right="94"/>
              <w:jc w:val="both"/>
              <w:rPr>
                <w:b/>
                <w:bCs w:val="0"/>
              </w:rPr>
            </w:pPr>
            <w:r w:rsidRPr="003340E6">
              <w:rPr>
                <w:rFonts w:eastAsiaTheme="minorHAnsi"/>
                <w:b/>
                <w:i/>
                <w:color w:val="000000"/>
                <w:szCs w:val="24"/>
              </w:rPr>
              <w:lastRenderedPageBreak/>
              <w:t xml:space="preserve">Panel Comments February 2025: </w:t>
            </w:r>
            <w:r w:rsidR="00132F40" w:rsidRPr="00767DA2">
              <w:t xml:space="preserve">The </w:t>
            </w:r>
            <w:r w:rsidR="00A915A6">
              <w:t>t</w:t>
            </w:r>
            <w:r w:rsidR="00132F40">
              <w:t>eam</w:t>
            </w:r>
            <w:r w:rsidR="00132F40" w:rsidRPr="00767DA2">
              <w:t xml:space="preserve"> have defended the focus of a single module in Oncology in Year 5 </w:t>
            </w:r>
            <w:r w:rsidR="00132F40">
              <w:t>and wish to retain it until after the first roll out of year 5 when it will be reviewed. Their response clarifies that the module will be taught with an emphasis on transferable skills. It is undeniable that cancer is a major area of health demand</w:t>
            </w:r>
            <w:r w:rsidR="00166605">
              <w:t>;</w:t>
            </w:r>
            <w:r w:rsidR="00132F40">
              <w:t xml:space="preserve"> there are new treatments and new approaches to treatment and increasing roles for pharmacists in oncology, especially those in the hospital sector, although this could change going forward with more Hospital at Home approaches. </w:t>
            </w:r>
            <w:r w:rsidR="00166605">
              <w:t>The panel</w:t>
            </w:r>
            <w:r w:rsidR="00132F40">
              <w:t xml:space="preserve"> respect the </w:t>
            </w:r>
            <w:r w:rsidR="00166605">
              <w:t>t</w:t>
            </w:r>
            <w:r w:rsidR="00132F40">
              <w:t xml:space="preserve">eam’s decision but would encourage them to make the module as generic as possible using oncology examples to illustrate the principles of </w:t>
            </w:r>
            <w:r w:rsidR="00132F40" w:rsidRPr="00E419ED">
              <w:t>drug discovery, prevention, screening, treatment, and ongoing patient support</w:t>
            </w:r>
            <w:r w:rsidR="00132F40">
              <w:t xml:space="preserve">. </w:t>
            </w:r>
            <w:r w:rsidR="00166605">
              <w:t>The teams should consider if the</w:t>
            </w:r>
            <w:r w:rsidR="00132F40">
              <w:t xml:space="preserve"> module title could make this explicit e</w:t>
            </w:r>
            <w:r w:rsidR="00166605">
              <w:t>.</w:t>
            </w:r>
            <w:r w:rsidR="00132F40">
              <w:t>g</w:t>
            </w:r>
            <w:r w:rsidR="00166605">
              <w:t>.</w:t>
            </w:r>
            <w:r w:rsidR="00132F40">
              <w:t xml:space="preserve"> Translational science, from drug discovery to patient care; learning </w:t>
            </w:r>
            <w:r w:rsidR="00132F40" w:rsidRPr="00E419ED">
              <w:t>from oncology</w:t>
            </w:r>
            <w:r w:rsidR="00132F40">
              <w:t>.</w:t>
            </w:r>
            <w:r w:rsidR="00A915A6">
              <w:t xml:space="preserve"> </w:t>
            </w:r>
            <w:r w:rsidR="00A915A6">
              <w:rPr>
                <w:b/>
              </w:rPr>
              <w:t xml:space="preserve">The </w:t>
            </w:r>
            <w:r w:rsidR="005A7DA9">
              <w:rPr>
                <w:b/>
              </w:rPr>
              <w:t>team should make the delivery of the module as generic as possible so principles can be applied to other areas of pharmacy and consider if a revised module title could make the application more explicit.</w:t>
            </w:r>
          </w:p>
        </w:tc>
      </w:tr>
    </w:tbl>
    <w:p w14:paraId="5C15AC5D" w14:textId="77777777" w:rsidR="00176ABF" w:rsidRDefault="00176ABF" w:rsidP="00526675">
      <w:pPr>
        <w:widowControl w:val="0"/>
        <w:autoSpaceDE w:val="0"/>
        <w:autoSpaceDN w:val="0"/>
        <w:rPr>
          <w:bCs w:val="0"/>
          <w:szCs w:val="22"/>
        </w:rPr>
      </w:pPr>
    </w:p>
    <w:p w14:paraId="0F9612B6" w14:textId="77777777" w:rsidR="00176ABF" w:rsidRDefault="00176ABF" w:rsidP="00526675">
      <w:pPr>
        <w:widowControl w:val="0"/>
        <w:autoSpaceDE w:val="0"/>
        <w:autoSpaceDN w:val="0"/>
        <w:rPr>
          <w:bCs w:val="0"/>
          <w:szCs w:val="22"/>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176ABF" w:rsidRPr="003340E6" w14:paraId="613E078A"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0B589AF9" w14:textId="1260A912" w:rsidR="00176ABF" w:rsidRPr="00FF1B84" w:rsidRDefault="00176ABF" w:rsidP="00FF1B84">
            <w:pPr>
              <w:spacing w:line="360" w:lineRule="auto"/>
              <w:ind w:left="149" w:right="94"/>
              <w:jc w:val="both"/>
            </w:pPr>
            <w:r w:rsidRPr="000964AB">
              <w:rPr>
                <w:rFonts w:eastAsiaTheme="minorHAnsi"/>
                <w:b/>
                <w:i/>
                <w:color w:val="000000"/>
                <w:szCs w:val="24"/>
              </w:rPr>
              <w:t>Original Recommendation 2.2.</w:t>
            </w:r>
            <w:r w:rsidR="000964AB" w:rsidRPr="000964AB">
              <w:rPr>
                <w:rFonts w:eastAsiaTheme="minorHAnsi"/>
                <w:b/>
                <w:i/>
                <w:color w:val="000000"/>
                <w:szCs w:val="24"/>
              </w:rPr>
              <w:t>9</w:t>
            </w:r>
            <w:r w:rsidRPr="000964AB">
              <w:rPr>
                <w:rFonts w:eastAsiaTheme="minorHAnsi"/>
                <w:b/>
                <w:i/>
                <w:color w:val="000000"/>
                <w:szCs w:val="24"/>
              </w:rPr>
              <w:t xml:space="preserve">: </w:t>
            </w:r>
            <w:r w:rsidR="000964AB" w:rsidRPr="006D54A7">
              <w:t xml:space="preserve">Reconsider or clarify the statement on page 72 of the proposal re exemptions available to mature or graduate students: ‘mature or graduate students may apply for exemptions from coursework and lectures through formal learning’. This statement is likely to attract commentary from the regulator (PSI); given that it is an integrated </w:t>
            </w:r>
            <w:proofErr w:type="spellStart"/>
            <w:r w:rsidR="000964AB" w:rsidRPr="006D54A7">
              <w:t>MPharm</w:t>
            </w:r>
            <w:proofErr w:type="spellEnd"/>
            <w:r w:rsidR="000964AB" w:rsidRPr="006D54A7">
              <w:t xml:space="preserve"> all learning outcomes will be required to be met and it would be unlikely that other programmes would meet those </w:t>
            </w:r>
            <w:proofErr w:type="spellStart"/>
            <w:r w:rsidR="000964AB" w:rsidRPr="006D54A7">
              <w:t>MPharm</w:t>
            </w:r>
            <w:proofErr w:type="spellEnd"/>
            <w:r w:rsidR="000964AB" w:rsidRPr="006D54A7">
              <w:t xml:space="preserve"> outcomes exactly.</w:t>
            </w:r>
          </w:p>
        </w:tc>
      </w:tr>
      <w:tr w:rsidR="00176ABF" w:rsidRPr="003340E6" w14:paraId="51004CD5"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23B4251B" w14:textId="359421A9" w:rsidR="00176ABF" w:rsidRPr="003340E6" w:rsidRDefault="00A915A6" w:rsidP="00FF1B84">
            <w:pPr>
              <w:autoSpaceDE w:val="0"/>
              <w:autoSpaceDN w:val="0"/>
              <w:adjustRightInd w:val="0"/>
              <w:spacing w:line="360" w:lineRule="auto"/>
              <w:ind w:left="149" w:right="94"/>
              <w:jc w:val="both"/>
              <w:rPr>
                <w:rFonts w:eastAsiaTheme="minorHAnsi"/>
                <w:b/>
                <w:i/>
                <w:color w:val="000000"/>
                <w:szCs w:val="24"/>
              </w:rPr>
            </w:pPr>
            <w:r>
              <w:rPr>
                <w:rFonts w:eastAsiaTheme="minorHAnsi"/>
                <w:b/>
                <w:i/>
                <w:color w:val="000000"/>
                <w:szCs w:val="24"/>
              </w:rPr>
              <w:lastRenderedPageBreak/>
              <w:t>Faculty</w:t>
            </w:r>
            <w:r w:rsidR="00FF1B84" w:rsidRPr="003340E6">
              <w:rPr>
                <w:rFonts w:eastAsiaTheme="minorHAnsi"/>
                <w:b/>
                <w:i/>
                <w:color w:val="000000"/>
                <w:szCs w:val="24"/>
              </w:rPr>
              <w:t xml:space="preserve"> Response February 2025: </w:t>
            </w:r>
            <w:r w:rsidR="005142D9">
              <w:t>The programme team thank the reviewers for this comment. The team have reconsidered and further reviewed PSI Accredited programmes further in this regard. The application for RPL has been amended in line with the recommendation, the integrated design of the programme and the learning outcomes. The decision has been made to remove this aspect.</w:t>
            </w:r>
          </w:p>
        </w:tc>
      </w:tr>
      <w:tr w:rsidR="00176ABF" w:rsidRPr="003340E6" w14:paraId="24E2F389" w14:textId="77777777" w:rsidTr="00D14834">
        <w:trPr>
          <w:trHeight w:val="638"/>
        </w:trPr>
        <w:tc>
          <w:tcPr>
            <w:tcW w:w="9023" w:type="dxa"/>
            <w:tcBorders>
              <w:top w:val="single" w:sz="4" w:space="0" w:color="000000"/>
              <w:left w:val="single" w:sz="4" w:space="0" w:color="000000"/>
              <w:bottom w:val="single" w:sz="4" w:space="0" w:color="000000"/>
              <w:right w:val="single" w:sz="4" w:space="0" w:color="000000"/>
            </w:tcBorders>
          </w:tcPr>
          <w:p w14:paraId="139060EC" w14:textId="0DB992A3" w:rsidR="00176ABF" w:rsidRPr="00FF1B84" w:rsidRDefault="00176ABF" w:rsidP="00BC5263">
            <w:pPr>
              <w:spacing w:line="360" w:lineRule="auto"/>
              <w:ind w:left="149" w:right="94"/>
              <w:jc w:val="both"/>
            </w:pPr>
            <w:r w:rsidRPr="003340E6">
              <w:rPr>
                <w:rFonts w:eastAsiaTheme="minorHAnsi"/>
                <w:b/>
                <w:i/>
                <w:color w:val="000000"/>
                <w:szCs w:val="24"/>
              </w:rPr>
              <w:t xml:space="preserve">Panel Comments February 2025: </w:t>
            </w:r>
            <w:r w:rsidR="00E1597E" w:rsidRPr="00E419ED">
              <w:t xml:space="preserve">The </w:t>
            </w:r>
            <w:r w:rsidR="00166605">
              <w:t>t</w:t>
            </w:r>
            <w:r w:rsidR="00E1597E">
              <w:t>eam</w:t>
            </w:r>
            <w:r w:rsidR="00E1597E" w:rsidRPr="00E419ED">
              <w:t xml:space="preserve"> are to be thanked for removing mention of these exemptions</w:t>
            </w:r>
            <w:r w:rsidR="00E1597E">
              <w:t xml:space="preserve">. </w:t>
            </w:r>
          </w:p>
        </w:tc>
      </w:tr>
    </w:tbl>
    <w:p w14:paraId="008E4863" w14:textId="77777777" w:rsidR="00176ABF" w:rsidRPr="00526675" w:rsidRDefault="00176ABF" w:rsidP="00526675">
      <w:pPr>
        <w:widowControl w:val="0"/>
        <w:autoSpaceDE w:val="0"/>
        <w:autoSpaceDN w:val="0"/>
        <w:rPr>
          <w:bCs w:val="0"/>
          <w:szCs w:val="22"/>
        </w:rPr>
        <w:sectPr w:rsidR="00176ABF" w:rsidRPr="00526675" w:rsidSect="00526675">
          <w:pgSz w:w="11910" w:h="16840"/>
          <w:pgMar w:top="1340" w:right="1120" w:bottom="280" w:left="1200" w:header="713" w:footer="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3"/>
      </w:tblGrid>
      <w:tr w:rsidR="00176ABF" w:rsidRPr="003340E6" w14:paraId="24F210CA" w14:textId="77777777" w:rsidTr="00176ABF">
        <w:trPr>
          <w:trHeight w:val="638"/>
        </w:trPr>
        <w:tc>
          <w:tcPr>
            <w:tcW w:w="9023" w:type="dxa"/>
            <w:tcBorders>
              <w:top w:val="single" w:sz="4" w:space="0" w:color="000000"/>
              <w:left w:val="single" w:sz="4" w:space="0" w:color="000000"/>
              <w:bottom w:val="single" w:sz="4" w:space="0" w:color="000000"/>
              <w:right w:val="single" w:sz="4" w:space="0" w:color="000000"/>
            </w:tcBorders>
          </w:tcPr>
          <w:p w14:paraId="368199B2" w14:textId="254A5A3A" w:rsidR="00176ABF" w:rsidRPr="000964AB" w:rsidRDefault="00176ABF" w:rsidP="00FF1B84">
            <w:pPr>
              <w:spacing w:line="360" w:lineRule="auto"/>
              <w:ind w:left="142" w:right="85"/>
              <w:jc w:val="both"/>
            </w:pPr>
            <w:r w:rsidRPr="000964AB">
              <w:rPr>
                <w:rFonts w:eastAsiaTheme="minorHAnsi"/>
                <w:b/>
                <w:i/>
                <w:color w:val="000000"/>
                <w:szCs w:val="24"/>
              </w:rPr>
              <w:lastRenderedPageBreak/>
              <w:t>Original Recommendation 2.2.1</w:t>
            </w:r>
            <w:r w:rsidR="000964AB" w:rsidRPr="000964AB">
              <w:rPr>
                <w:rFonts w:eastAsiaTheme="minorHAnsi"/>
                <w:b/>
                <w:i/>
                <w:color w:val="000000"/>
                <w:szCs w:val="24"/>
              </w:rPr>
              <w:t>0</w:t>
            </w:r>
            <w:r w:rsidRPr="000964AB">
              <w:rPr>
                <w:rFonts w:eastAsiaTheme="minorHAnsi"/>
                <w:b/>
                <w:i/>
                <w:color w:val="000000"/>
                <w:szCs w:val="24"/>
              </w:rPr>
              <w:t xml:space="preserve">: </w:t>
            </w:r>
            <w:r w:rsidR="000964AB" w:rsidRPr="006D54A7">
              <w:t xml:space="preserve">Clarify what pastoral care is available to </w:t>
            </w:r>
            <w:proofErr w:type="spellStart"/>
            <w:r w:rsidR="000964AB" w:rsidRPr="006D54A7">
              <w:t>MPharm</w:t>
            </w:r>
            <w:proofErr w:type="spellEnd"/>
            <w:r w:rsidR="000964AB" w:rsidRPr="006D54A7">
              <w:t xml:space="preserve"> students (tutor, advisor of studies, in-placement support </w:t>
            </w:r>
            <w:r w:rsidR="000964AB" w:rsidRPr="000964AB">
              <w:rPr>
                <w:i/>
                <w:iCs/>
              </w:rPr>
              <w:t>et cetera</w:t>
            </w:r>
            <w:r w:rsidR="000964AB" w:rsidRPr="006D54A7">
              <w:t xml:space="preserve">) and, with respect to placement and off-site activities (ELPs </w:t>
            </w:r>
            <w:r w:rsidR="000964AB" w:rsidRPr="000964AB">
              <w:rPr>
                <w:i/>
                <w:iCs/>
              </w:rPr>
              <w:t>et cetera</w:t>
            </w:r>
            <w:r w:rsidR="000964AB" w:rsidRPr="006D54A7">
              <w:t>) articulate to whom concerns can be raised by: (</w:t>
            </w:r>
            <w:proofErr w:type="spellStart"/>
            <w:r w:rsidR="000964AB" w:rsidRPr="006D54A7">
              <w:t>i</w:t>
            </w:r>
            <w:proofErr w:type="spellEnd"/>
            <w:r w:rsidR="000964AB" w:rsidRPr="006D54A7">
              <w:t>) students; (ii) supervisors; and (iii) members of the public.</w:t>
            </w:r>
          </w:p>
        </w:tc>
      </w:tr>
      <w:tr w:rsidR="00176ABF" w:rsidRPr="003340E6" w14:paraId="07243BCC" w14:textId="77777777" w:rsidTr="00176ABF">
        <w:trPr>
          <w:trHeight w:val="638"/>
        </w:trPr>
        <w:tc>
          <w:tcPr>
            <w:tcW w:w="9023" w:type="dxa"/>
            <w:tcBorders>
              <w:top w:val="single" w:sz="4" w:space="0" w:color="000000"/>
              <w:left w:val="single" w:sz="4" w:space="0" w:color="000000"/>
              <w:bottom w:val="single" w:sz="4" w:space="0" w:color="000000"/>
              <w:right w:val="single" w:sz="4" w:space="0" w:color="000000"/>
            </w:tcBorders>
          </w:tcPr>
          <w:p w14:paraId="2C78F69F" w14:textId="0B2E3B66" w:rsidR="00176ABF" w:rsidRDefault="00A915A6" w:rsidP="00FF1B84">
            <w:pPr>
              <w:autoSpaceDE w:val="0"/>
              <w:autoSpaceDN w:val="0"/>
              <w:adjustRightInd w:val="0"/>
              <w:spacing w:line="360" w:lineRule="auto"/>
              <w:ind w:left="149" w:right="85"/>
              <w:jc w:val="both"/>
            </w:pPr>
            <w:r>
              <w:rPr>
                <w:rFonts w:eastAsiaTheme="minorHAnsi"/>
                <w:b/>
                <w:i/>
                <w:color w:val="000000"/>
                <w:szCs w:val="24"/>
              </w:rPr>
              <w:t>Faculty</w:t>
            </w:r>
            <w:r w:rsidR="00176ABF" w:rsidRPr="003340E6">
              <w:rPr>
                <w:rFonts w:eastAsiaTheme="minorHAnsi"/>
                <w:b/>
                <w:i/>
                <w:color w:val="000000"/>
                <w:szCs w:val="24"/>
              </w:rPr>
              <w:t xml:space="preserve"> Response February 2025: </w:t>
            </w:r>
            <w:r w:rsidR="005142D9">
              <w:t xml:space="preserve">Student support and pastoral care is a core element of education at SETU and has been carefully considered by the programme team in its design particularly working group 6. Support within the programme has been considered with respect to academic support and pastoral care within the University, preparation for placement and support while on placement. Attendance and assessment performance will be reviewed by the module delivery team during the term with additional support provided. In the case of reflective practice/CPD, this will also be reviewed by an allocated lecturer, and feedback provided to ensure progress and development, this advisor will also act as an allocated point of contact for the student. Support will be provided by the Programme Director, programme team, Practice Educator and CPD advisor. SETU has excellent support systems through its Student Support Services all who assist students academically and personally. SETU Careers Development Centre provides excellent career development support for students including CV preparation services, preparation interviews, careers advice, seminars and graduate programme information sessions. The programme will support students through a combination of in- programme and University initiatives, and planned workshops/activities to include stress and time management, mentoring and a structured induction each year. A policy and flow schematic for the programme outlining the process of raising issues on placement and in the University has been prepared. All Master of Pharmacy students will be informed of this Process by staff in SETU yearly where they will also adopt the SETU Student Pharmacist Code of Conduct. This will be reinforced before APPEL placement and on induction/orientation each year. These have been outlined in the CE2 document. Open Disclosure: The Department acknowledges its responsibility to support any student involved in an open disclosure incident. This includes providing access to counselling services, debriefing sessions, and professional guidance to ensure their well-being and continued professional development. These commitments are outlined in the Department of Pharmacy’s Draft Policy on Open Disclosure, which will be submitted to the Taught Programmes Committee in February for review. Placement Students have placement periods in 2nd year, 4th year and 5th year. These placements are managed by APPEL (Affiliation for Pharmacy Practice Experimental Learning) which is overseen by the APPEL </w:t>
            </w:r>
            <w:r w:rsidR="005142D9">
              <w:lastRenderedPageBreak/>
              <w:t>board, consisting of the Practice Educators from the Schools of Pharmacy and the APPEL Operations Team. Students are provided with a pre-placement checklist and will be guided in their Pharmacy Practice module directly ahead of the placement period. APPEL also required mandatory IPC training requirements, to ensure students are fully prepared and supported for placements. The Practice Educator at SETU is the designated contact point with APPEL and Students. The Programme Director will also act to support students where required. During ELP each student is assigned a supervisor, who is a member of their training establishment. The student will also have support from the Practice Educator at SETU and the APPEL team. The contact points are clearly signposted in an associated handbook. Members of the public will be directed to highlight their issues with the students preceptor, practice educator at SETU or with the Programme Director. As outlined in the SETU Code of Conduct and Student Expected Behaviour Policy and Disciplinary Procedure, a complaint may be submitted to the Complaints Resolution Officer online. Within the Student Fitness to Practice Policy and Procedure on the Master of Pharmacy Programme, the process of raising concerns is highlighted. Concerns must be clearly outlined, in writing and available supporting evidence included.</w:t>
            </w:r>
          </w:p>
          <w:p w14:paraId="28520BEF" w14:textId="77777777" w:rsidR="007B250B" w:rsidRDefault="007B250B" w:rsidP="00D14834">
            <w:pPr>
              <w:autoSpaceDE w:val="0"/>
              <w:autoSpaceDN w:val="0"/>
              <w:adjustRightInd w:val="0"/>
              <w:spacing w:line="360" w:lineRule="auto"/>
              <w:ind w:left="149"/>
              <w:rPr>
                <w:rFonts w:eastAsiaTheme="minorHAnsi"/>
                <w:b/>
                <w:i/>
                <w:color w:val="000000"/>
                <w:szCs w:val="24"/>
              </w:rPr>
            </w:pPr>
          </w:p>
          <w:p w14:paraId="757AE807" w14:textId="1FF1FD9C" w:rsidR="007B250B" w:rsidRPr="003340E6" w:rsidRDefault="007B250B" w:rsidP="00D14834">
            <w:pPr>
              <w:autoSpaceDE w:val="0"/>
              <w:autoSpaceDN w:val="0"/>
              <w:adjustRightInd w:val="0"/>
              <w:spacing w:line="360" w:lineRule="auto"/>
              <w:ind w:left="149"/>
              <w:rPr>
                <w:rFonts w:eastAsiaTheme="minorHAnsi"/>
                <w:b/>
                <w:i/>
                <w:color w:val="000000"/>
                <w:szCs w:val="24"/>
              </w:rPr>
            </w:pPr>
            <w:r>
              <w:t>SETU will act in accordance with these policies. The CE2 has been updated to reflect this Section in the Programme Administration Section.</w:t>
            </w:r>
          </w:p>
        </w:tc>
      </w:tr>
      <w:tr w:rsidR="00176ABF" w:rsidRPr="003340E6" w14:paraId="47DB1BFD" w14:textId="77777777" w:rsidTr="00176ABF">
        <w:trPr>
          <w:trHeight w:val="638"/>
        </w:trPr>
        <w:tc>
          <w:tcPr>
            <w:tcW w:w="9023" w:type="dxa"/>
            <w:tcBorders>
              <w:top w:val="single" w:sz="4" w:space="0" w:color="000000"/>
              <w:left w:val="single" w:sz="4" w:space="0" w:color="000000"/>
              <w:bottom w:val="single" w:sz="4" w:space="0" w:color="000000"/>
              <w:right w:val="single" w:sz="4" w:space="0" w:color="000000"/>
            </w:tcBorders>
          </w:tcPr>
          <w:p w14:paraId="1416C047" w14:textId="22888A15" w:rsidR="00176ABF" w:rsidRPr="00B2614D" w:rsidRDefault="00176ABF" w:rsidP="00FF1B84">
            <w:pPr>
              <w:autoSpaceDE w:val="0"/>
              <w:autoSpaceDN w:val="0"/>
              <w:adjustRightInd w:val="0"/>
              <w:spacing w:line="360" w:lineRule="auto"/>
              <w:ind w:left="149" w:right="85"/>
              <w:jc w:val="both"/>
              <w:rPr>
                <w:rFonts w:eastAsiaTheme="minorHAnsi"/>
                <w:b/>
                <w:bCs w:val="0"/>
                <w:i/>
                <w:color w:val="000000"/>
                <w:szCs w:val="24"/>
              </w:rPr>
            </w:pPr>
            <w:r w:rsidRPr="003340E6">
              <w:rPr>
                <w:rFonts w:eastAsiaTheme="minorHAnsi"/>
                <w:b/>
                <w:i/>
                <w:color w:val="000000"/>
                <w:szCs w:val="24"/>
              </w:rPr>
              <w:lastRenderedPageBreak/>
              <w:t xml:space="preserve">Panel Comments February 2025: </w:t>
            </w:r>
            <w:r w:rsidR="005142D9">
              <w:t xml:space="preserve">This is a comprehensive response which </w:t>
            </w:r>
            <w:r w:rsidR="00166605">
              <w:t>the panel</w:t>
            </w:r>
            <w:r w:rsidR="005142D9">
              <w:t xml:space="preserve"> note</w:t>
            </w:r>
            <w:r w:rsidR="00166605">
              <w:t>s</w:t>
            </w:r>
            <w:r w:rsidR="005142D9">
              <w:t xml:space="preserve"> is included in the course proposal </w:t>
            </w:r>
            <w:r w:rsidR="00166605">
              <w:t>p</w:t>
            </w:r>
            <w:r w:rsidR="005142D9">
              <w:t>ages 81-</w:t>
            </w:r>
            <w:r w:rsidR="00166605">
              <w:t>8</w:t>
            </w:r>
            <w:r w:rsidR="005142D9">
              <w:t>2</w:t>
            </w:r>
            <w:r w:rsidR="005142D9">
              <w:rPr>
                <w:b/>
              </w:rPr>
              <w:t xml:space="preserve">. </w:t>
            </w:r>
            <w:r w:rsidR="005142D9" w:rsidRPr="009A01F4">
              <w:t>The only additional point to consider might be to appoint an individual adviser</w:t>
            </w:r>
            <w:r w:rsidR="005142D9">
              <w:t xml:space="preserve"> </w:t>
            </w:r>
            <w:r w:rsidR="005142D9" w:rsidRPr="009A01F4">
              <w:t>or regent to each student when they enrol in year 1. This is a model used</w:t>
            </w:r>
            <w:r w:rsidR="005142D9">
              <w:t xml:space="preserve"> </w:t>
            </w:r>
            <w:r w:rsidR="005142D9" w:rsidRPr="009A01F4">
              <w:t xml:space="preserve">with success in </w:t>
            </w:r>
            <w:r w:rsidR="00166605">
              <w:t>other universities</w:t>
            </w:r>
            <w:r w:rsidR="005142D9" w:rsidRPr="00B2614D">
              <w:rPr>
                <w:b/>
                <w:bCs w:val="0"/>
              </w:rPr>
              <w:t xml:space="preserve">. </w:t>
            </w:r>
            <w:r w:rsidR="00B2614D" w:rsidRPr="00B2614D">
              <w:rPr>
                <w:b/>
                <w:bCs w:val="0"/>
              </w:rPr>
              <w:t>The Department should consider</w:t>
            </w:r>
            <w:r w:rsidR="00B2614D">
              <w:rPr>
                <w:b/>
                <w:bCs w:val="0"/>
              </w:rPr>
              <w:t xml:space="preserve"> appointing an individual adviser to support each student. </w:t>
            </w:r>
          </w:p>
        </w:tc>
      </w:tr>
    </w:tbl>
    <w:p w14:paraId="0544ABDB" w14:textId="77777777" w:rsidR="00176ABF" w:rsidRDefault="00176ABF" w:rsidP="00741910">
      <w:pPr>
        <w:tabs>
          <w:tab w:val="left" w:pos="930"/>
        </w:tabs>
        <w:rPr>
          <w:lang w:val="en-GB"/>
        </w:rPr>
      </w:pPr>
    </w:p>
    <w:p w14:paraId="59D6D229" w14:textId="77777777" w:rsidR="00176ABF" w:rsidRDefault="00176ABF" w:rsidP="00741910">
      <w:pPr>
        <w:tabs>
          <w:tab w:val="left" w:pos="930"/>
        </w:tabs>
        <w:rPr>
          <w:lang w:val="en-GB"/>
        </w:rPr>
      </w:pPr>
    </w:p>
    <w:p w14:paraId="47A3E627" w14:textId="77777777" w:rsidR="00141DDF" w:rsidRPr="00141DDF" w:rsidRDefault="00141DDF" w:rsidP="00030216">
      <w:pPr>
        <w:pStyle w:val="ListParagraph"/>
        <w:numPr>
          <w:ilvl w:val="0"/>
          <w:numId w:val="10"/>
        </w:numPr>
        <w:spacing w:line="360" w:lineRule="auto"/>
        <w:jc w:val="both"/>
        <w:rPr>
          <w:vanish/>
        </w:rPr>
      </w:pPr>
    </w:p>
    <w:p w14:paraId="0FC7752A" w14:textId="77777777" w:rsidR="00141DDF" w:rsidRPr="00141DDF" w:rsidRDefault="00141DDF" w:rsidP="00030216">
      <w:pPr>
        <w:pStyle w:val="ListParagraph"/>
        <w:numPr>
          <w:ilvl w:val="0"/>
          <w:numId w:val="10"/>
        </w:numPr>
        <w:spacing w:line="360" w:lineRule="auto"/>
        <w:jc w:val="both"/>
        <w:rPr>
          <w:vanish/>
        </w:rPr>
      </w:pPr>
    </w:p>
    <w:p w14:paraId="3229A7B2" w14:textId="77777777" w:rsidR="00141DDF" w:rsidRPr="00141DDF" w:rsidRDefault="00141DDF" w:rsidP="00030216">
      <w:pPr>
        <w:pStyle w:val="ListParagraph"/>
        <w:numPr>
          <w:ilvl w:val="1"/>
          <w:numId w:val="10"/>
        </w:numPr>
        <w:spacing w:line="360" w:lineRule="auto"/>
        <w:jc w:val="both"/>
        <w:rPr>
          <w:vanish/>
        </w:rPr>
      </w:pPr>
    </w:p>
    <w:p w14:paraId="0FF20F79" w14:textId="77777777" w:rsidR="00141DDF" w:rsidRPr="00141DDF" w:rsidRDefault="00141DDF" w:rsidP="00030216">
      <w:pPr>
        <w:pStyle w:val="ListParagraph"/>
        <w:numPr>
          <w:ilvl w:val="1"/>
          <w:numId w:val="10"/>
        </w:numPr>
        <w:spacing w:line="360" w:lineRule="auto"/>
        <w:jc w:val="both"/>
        <w:rPr>
          <w:vanish/>
        </w:rPr>
      </w:pPr>
    </w:p>
    <w:p w14:paraId="75296652" w14:textId="77777777" w:rsidR="00141DDF" w:rsidRPr="00141DDF" w:rsidRDefault="00141DDF" w:rsidP="00030216">
      <w:pPr>
        <w:pStyle w:val="ListParagraph"/>
        <w:numPr>
          <w:ilvl w:val="1"/>
          <w:numId w:val="10"/>
        </w:numPr>
        <w:spacing w:line="360" w:lineRule="auto"/>
        <w:jc w:val="both"/>
        <w:rPr>
          <w:vanish/>
        </w:rPr>
      </w:pPr>
    </w:p>
    <w:p w14:paraId="5A3DBA18" w14:textId="77777777" w:rsidR="00B2614D" w:rsidRDefault="00B2614D" w:rsidP="00DF5B69">
      <w:pPr>
        <w:pStyle w:val="ListParagraph"/>
        <w:spacing w:line="276" w:lineRule="auto"/>
        <w:ind w:left="0"/>
        <w:jc w:val="both"/>
        <w:rPr>
          <w:b/>
          <w:szCs w:val="24"/>
        </w:rPr>
      </w:pPr>
    </w:p>
    <w:p w14:paraId="182361D5" w14:textId="5F9CA9BA" w:rsidR="00B2614D" w:rsidRDefault="00AE1BD4" w:rsidP="00AE1BD4">
      <w:pPr>
        <w:pStyle w:val="ListParagraph"/>
        <w:spacing w:line="276" w:lineRule="auto"/>
        <w:ind w:left="1440" w:firstLine="720"/>
        <w:jc w:val="both"/>
        <w:rPr>
          <w:b/>
          <w:szCs w:val="24"/>
        </w:rPr>
      </w:pPr>
      <w:r w:rsidRPr="00AE1BD4">
        <w:rPr>
          <w:b/>
          <w:szCs w:val="24"/>
        </w:rPr>
        <w:drawing>
          <wp:inline distT="0" distB="0" distL="0" distR="0" wp14:anchorId="1828289A" wp14:editId="04DC8030">
            <wp:extent cx="2228850" cy="401502"/>
            <wp:effectExtent l="0" t="0" r="0" b="5080"/>
            <wp:docPr id="424498568" name="Picture 1" descr="A close up of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98568" name="Picture 1" descr="A close up of a blue line&#10;&#10;AI-generated content may be incorrect."/>
                    <pic:cNvPicPr/>
                  </pic:nvPicPr>
                  <pic:blipFill>
                    <a:blip r:embed="rId12"/>
                    <a:stretch>
                      <a:fillRect/>
                    </a:stretch>
                  </pic:blipFill>
                  <pic:spPr>
                    <a:xfrm>
                      <a:off x="0" y="0"/>
                      <a:ext cx="2235353" cy="402673"/>
                    </a:xfrm>
                    <a:prstGeom prst="rect">
                      <a:avLst/>
                    </a:prstGeom>
                  </pic:spPr>
                </pic:pic>
              </a:graphicData>
            </a:graphic>
          </wp:inline>
        </w:drawing>
      </w:r>
    </w:p>
    <w:p w14:paraId="7FF4688C" w14:textId="0D192169" w:rsidR="00DF5B69" w:rsidRPr="0075083C" w:rsidRDefault="00DF5B69" w:rsidP="00DF5B69">
      <w:pPr>
        <w:pStyle w:val="ListParagraph"/>
        <w:spacing w:line="276" w:lineRule="auto"/>
        <w:ind w:left="0"/>
        <w:jc w:val="both"/>
        <w:rPr>
          <w:b/>
          <w:szCs w:val="24"/>
        </w:rPr>
      </w:pPr>
      <w:r w:rsidRPr="0075083C">
        <w:rPr>
          <w:b/>
          <w:szCs w:val="24"/>
        </w:rPr>
        <w:t xml:space="preserve">Signed: </w:t>
      </w:r>
      <w:r w:rsidRPr="0075083C">
        <w:rPr>
          <w:b/>
          <w:szCs w:val="24"/>
        </w:rPr>
        <w:tab/>
      </w:r>
      <w:r w:rsidRPr="0075083C">
        <w:rPr>
          <w:b/>
          <w:szCs w:val="24"/>
        </w:rPr>
        <w:tab/>
        <w:t>________________________</w:t>
      </w:r>
    </w:p>
    <w:p w14:paraId="01400F99" w14:textId="45D33537" w:rsidR="00DF5B69" w:rsidRPr="0075083C" w:rsidRDefault="00DF5B69" w:rsidP="00DF5B69">
      <w:pPr>
        <w:spacing w:line="276" w:lineRule="auto"/>
        <w:rPr>
          <w:b/>
          <w:szCs w:val="24"/>
        </w:rPr>
      </w:pPr>
      <w:r w:rsidRPr="0075083C">
        <w:rPr>
          <w:b/>
          <w:szCs w:val="24"/>
        </w:rPr>
        <w:tab/>
      </w:r>
      <w:r w:rsidRPr="0075083C">
        <w:rPr>
          <w:b/>
          <w:szCs w:val="24"/>
        </w:rPr>
        <w:tab/>
      </w:r>
      <w:r>
        <w:rPr>
          <w:b/>
          <w:szCs w:val="24"/>
        </w:rPr>
        <w:tab/>
      </w:r>
      <w:r w:rsidR="00B36338">
        <w:rPr>
          <w:szCs w:val="24"/>
        </w:rPr>
        <w:t>Prof</w:t>
      </w:r>
      <w:r w:rsidR="005C004F">
        <w:rPr>
          <w:szCs w:val="24"/>
        </w:rPr>
        <w:t>.</w:t>
      </w:r>
      <w:r w:rsidR="00B36338">
        <w:rPr>
          <w:szCs w:val="24"/>
        </w:rPr>
        <w:t xml:space="preserve"> Eithne G</w:t>
      </w:r>
      <w:r w:rsidR="005C004F">
        <w:rPr>
          <w:szCs w:val="24"/>
        </w:rPr>
        <w:t>u</w:t>
      </w:r>
      <w:r w:rsidR="00B36338">
        <w:rPr>
          <w:szCs w:val="24"/>
        </w:rPr>
        <w:t>ilfoyle</w:t>
      </w:r>
      <w:r w:rsidR="00D33FF3">
        <w:rPr>
          <w:szCs w:val="24"/>
        </w:rPr>
        <w:t xml:space="preserve"> (Chair)</w:t>
      </w:r>
    </w:p>
    <w:p w14:paraId="11A3152F" w14:textId="77777777" w:rsidR="00DF5B69" w:rsidRPr="0075083C" w:rsidRDefault="00DF5B69" w:rsidP="00DF5B69">
      <w:pPr>
        <w:spacing w:line="276" w:lineRule="auto"/>
        <w:rPr>
          <w:b/>
          <w:szCs w:val="24"/>
        </w:rPr>
      </w:pPr>
    </w:p>
    <w:p w14:paraId="3870732F" w14:textId="197BC1DA" w:rsidR="00DF5B69" w:rsidRPr="0075083C" w:rsidRDefault="00DF5B69" w:rsidP="00DF5B69">
      <w:pPr>
        <w:spacing w:line="276" w:lineRule="auto"/>
        <w:rPr>
          <w:b/>
          <w:szCs w:val="24"/>
        </w:rPr>
      </w:pPr>
      <w:r w:rsidRPr="0075083C">
        <w:rPr>
          <w:b/>
          <w:szCs w:val="24"/>
        </w:rPr>
        <w:t xml:space="preserve">Date: </w:t>
      </w:r>
      <w:r w:rsidRPr="0075083C">
        <w:rPr>
          <w:b/>
          <w:szCs w:val="24"/>
        </w:rPr>
        <w:tab/>
      </w:r>
      <w:r w:rsidRPr="0075083C">
        <w:rPr>
          <w:b/>
          <w:szCs w:val="24"/>
        </w:rPr>
        <w:tab/>
      </w:r>
      <w:r w:rsidRPr="0075083C">
        <w:rPr>
          <w:b/>
          <w:szCs w:val="24"/>
        </w:rPr>
        <w:tab/>
      </w:r>
      <w:r w:rsidR="00AE1BD4" w:rsidRPr="00AE1BD4">
        <w:rPr>
          <w:szCs w:val="24"/>
          <w:u w:val="single"/>
        </w:rPr>
        <w:t>10 March 202</w:t>
      </w:r>
      <w:r w:rsidR="00AE1BD4">
        <w:rPr>
          <w:szCs w:val="24"/>
          <w:u w:val="single"/>
        </w:rPr>
        <w:t>5</w:t>
      </w:r>
    </w:p>
    <w:p w14:paraId="4CFF9F83" w14:textId="77777777" w:rsidR="00DF5B69" w:rsidRPr="0075083C" w:rsidRDefault="00DF5B69" w:rsidP="00DF5B69">
      <w:pPr>
        <w:spacing w:line="276" w:lineRule="auto"/>
        <w:rPr>
          <w:b/>
          <w:szCs w:val="24"/>
        </w:rPr>
      </w:pPr>
    </w:p>
    <w:p w14:paraId="0597470D" w14:textId="77777777" w:rsidR="00DF5B69" w:rsidRPr="0075083C" w:rsidRDefault="00DF5B69" w:rsidP="00DF5B69">
      <w:pPr>
        <w:spacing w:line="276" w:lineRule="auto"/>
        <w:rPr>
          <w:b/>
          <w:szCs w:val="24"/>
        </w:rPr>
      </w:pPr>
    </w:p>
    <w:p w14:paraId="32D96B11" w14:textId="77777777" w:rsidR="00DF5B69" w:rsidRPr="0075083C" w:rsidRDefault="00DF5B69" w:rsidP="00DF5B69">
      <w:pPr>
        <w:spacing w:line="276" w:lineRule="auto"/>
        <w:rPr>
          <w:b/>
          <w:szCs w:val="24"/>
        </w:rPr>
      </w:pPr>
    </w:p>
    <w:p w14:paraId="59ED47F0" w14:textId="77777777" w:rsidR="0042207F" w:rsidRPr="0075083C" w:rsidRDefault="0042207F" w:rsidP="00DF5B69">
      <w:pPr>
        <w:spacing w:after="240" w:line="360" w:lineRule="auto"/>
        <w:jc w:val="both"/>
        <w:rPr>
          <w:b/>
          <w:szCs w:val="24"/>
        </w:rPr>
      </w:pPr>
    </w:p>
    <w:sectPr w:rsidR="0042207F" w:rsidRPr="0075083C" w:rsidSect="00F22E00">
      <w:headerReference w:type="even" r:id="rId13"/>
      <w:headerReference w:type="default" r:id="rId14"/>
      <w:footerReference w:type="default" r:id="rId15"/>
      <w:headerReference w:type="first" r:id="rId16"/>
      <w:pgSz w:w="11907" w:h="16840" w:code="9"/>
      <w:pgMar w:top="1418" w:right="1418" w:bottom="1418"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E4F12" w14:textId="77777777" w:rsidR="002F3C1D" w:rsidRDefault="002F3C1D">
      <w:r>
        <w:separator/>
      </w:r>
    </w:p>
  </w:endnote>
  <w:endnote w:type="continuationSeparator" w:id="0">
    <w:p w14:paraId="6B2CB846" w14:textId="77777777" w:rsidR="002F3C1D" w:rsidRDefault="002F3C1D">
      <w:r>
        <w:continuationSeparator/>
      </w:r>
    </w:p>
  </w:endnote>
  <w:endnote w:type="continuationNotice" w:id="1">
    <w:p w14:paraId="5FA06B80" w14:textId="77777777" w:rsidR="002F3C1D" w:rsidRDefault="002F3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096D" w14:textId="21BADB9F" w:rsidR="00C00387" w:rsidRDefault="00C00387">
    <w:pPr>
      <w:pStyle w:val="Footer"/>
      <w:jc w:val="center"/>
    </w:pPr>
    <w:r>
      <w:fldChar w:fldCharType="begin"/>
    </w:r>
    <w:r>
      <w:instrText xml:space="preserve"> PAGE   \* MERGEFORMAT </w:instrText>
    </w:r>
    <w:r>
      <w:fldChar w:fldCharType="separate"/>
    </w:r>
    <w:r w:rsidR="00032E0A">
      <w:rPr>
        <w:noProof/>
      </w:rPr>
      <w:t>1</w:t>
    </w:r>
    <w:r>
      <w:rPr>
        <w:noProof/>
      </w:rPr>
      <w:fldChar w:fldCharType="end"/>
    </w:r>
  </w:p>
  <w:p w14:paraId="54B39781" w14:textId="77777777" w:rsidR="00C00387" w:rsidRDefault="00C00387">
    <w:pPr>
      <w:pStyle w:val="Footer"/>
    </w:pPr>
  </w:p>
  <w:p w14:paraId="7DB44012" w14:textId="77777777" w:rsidR="00E20E1B" w:rsidRDefault="00E20E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DE1F4" w14:textId="77777777" w:rsidR="002F3C1D" w:rsidRDefault="002F3C1D">
      <w:r>
        <w:separator/>
      </w:r>
    </w:p>
  </w:footnote>
  <w:footnote w:type="continuationSeparator" w:id="0">
    <w:p w14:paraId="291636AB" w14:textId="77777777" w:rsidR="002F3C1D" w:rsidRDefault="002F3C1D">
      <w:r>
        <w:continuationSeparator/>
      </w:r>
    </w:p>
  </w:footnote>
  <w:footnote w:type="continuationNotice" w:id="1">
    <w:p w14:paraId="1CA755A0" w14:textId="77777777" w:rsidR="002F3C1D" w:rsidRDefault="002F3C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AC04A" w14:textId="161B1EA9" w:rsidR="0091515B" w:rsidRDefault="0091515B">
    <w:pPr>
      <w:pStyle w:val="Header"/>
    </w:pPr>
  </w:p>
  <w:p w14:paraId="74CC3188" w14:textId="77777777" w:rsidR="00E20E1B" w:rsidRDefault="00E20E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F1385" w14:textId="2973EF45" w:rsidR="00C00387" w:rsidRPr="00CB0F06" w:rsidRDefault="00C00387" w:rsidP="00CB0F06">
    <w:pPr>
      <w:pStyle w:val="Header"/>
      <w:jc w:val="right"/>
      <w:rPr>
        <w:i/>
      </w:rPr>
    </w:pPr>
    <w:r w:rsidRPr="00CB0F06">
      <w:rPr>
        <w:i/>
      </w:rPr>
      <w:t xml:space="preserve">CE2: </w:t>
    </w:r>
    <w:r w:rsidR="00BD5BD7">
      <w:rPr>
        <w:i/>
      </w:rPr>
      <w:t>Master of Pharmacy (Integrated)</w:t>
    </w:r>
  </w:p>
  <w:p w14:paraId="73CCAD5B" w14:textId="77777777" w:rsidR="00C00387" w:rsidRDefault="00C00387">
    <w:pPr>
      <w:pStyle w:val="Header"/>
    </w:pPr>
  </w:p>
  <w:p w14:paraId="417C2263" w14:textId="77777777" w:rsidR="00E20E1B" w:rsidRDefault="00E20E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4EA91" w14:textId="32DAFCA5" w:rsidR="0091515B" w:rsidRDefault="00915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D51C9"/>
    <w:multiLevelType w:val="multilevel"/>
    <w:tmpl w:val="BDAE4092"/>
    <w:lvl w:ilvl="0">
      <w:start w:val="2"/>
      <w:numFmt w:val="decimal"/>
      <w:lvlText w:val="%1."/>
      <w:lvlJc w:val="left"/>
      <w:pPr>
        <w:ind w:left="501" w:hanging="360"/>
      </w:pPr>
      <w:rPr>
        <w:rFonts w:ascii="Times New Roman" w:eastAsia="Times New Roman" w:hAnsi="Times New Roman" w:cs="Times New Roman" w:hint="default"/>
        <w:b/>
        <w:bCs/>
        <w:i w:val="0"/>
        <w:iCs w:val="0"/>
        <w:w w:val="100"/>
        <w:sz w:val="24"/>
        <w:szCs w:val="24"/>
        <w:lang w:val="en-IE" w:eastAsia="en-US" w:bidi="ar-SA"/>
      </w:rPr>
    </w:lvl>
    <w:lvl w:ilvl="1">
      <w:start w:val="1"/>
      <w:numFmt w:val="decimal"/>
      <w:lvlText w:val="%1.%2"/>
      <w:lvlJc w:val="left"/>
      <w:pPr>
        <w:ind w:left="1005" w:hanging="721"/>
      </w:pPr>
      <w:rPr>
        <w:rFonts w:ascii="Times New Roman" w:eastAsia="Times New Roman" w:hAnsi="Times New Roman" w:cs="Times New Roman" w:hint="default"/>
        <w:b/>
        <w:bCs/>
        <w:i/>
        <w:iCs/>
        <w:w w:val="100"/>
        <w:sz w:val="24"/>
        <w:szCs w:val="24"/>
        <w:lang w:val="en-IE" w:eastAsia="en-US" w:bidi="ar-SA"/>
      </w:rPr>
    </w:lvl>
    <w:lvl w:ilvl="2">
      <w:start w:val="1"/>
      <w:numFmt w:val="decimal"/>
      <w:lvlText w:val="%1.%2.%3."/>
      <w:lvlJc w:val="left"/>
      <w:pPr>
        <w:ind w:left="852" w:hanging="711"/>
      </w:pPr>
      <w:rPr>
        <w:rFonts w:ascii="Times New Roman" w:eastAsia="Times New Roman" w:hAnsi="Times New Roman" w:cs="Times New Roman" w:hint="default"/>
        <w:b w:val="0"/>
        <w:bCs w:val="0"/>
        <w:i w:val="0"/>
        <w:iCs w:val="0"/>
        <w:spacing w:val="-5"/>
        <w:w w:val="100"/>
        <w:sz w:val="24"/>
        <w:szCs w:val="24"/>
        <w:lang w:val="en-IE" w:eastAsia="en-US" w:bidi="ar-SA"/>
      </w:rPr>
    </w:lvl>
    <w:lvl w:ilvl="3">
      <w:numFmt w:val="bullet"/>
      <w:lvlText w:val="•"/>
      <w:lvlJc w:val="left"/>
      <w:pPr>
        <w:ind w:left="2777" w:hanging="711"/>
      </w:pPr>
      <w:rPr>
        <w:rFonts w:hint="default"/>
        <w:lang w:val="en-IE" w:eastAsia="en-US" w:bidi="ar-SA"/>
      </w:rPr>
    </w:lvl>
    <w:lvl w:ilvl="4">
      <w:numFmt w:val="bullet"/>
      <w:lvlText w:val="•"/>
      <w:lvlJc w:val="left"/>
      <w:pPr>
        <w:ind w:left="3735" w:hanging="711"/>
      </w:pPr>
      <w:rPr>
        <w:rFonts w:hint="default"/>
        <w:lang w:val="en-IE" w:eastAsia="en-US" w:bidi="ar-SA"/>
      </w:rPr>
    </w:lvl>
    <w:lvl w:ilvl="5">
      <w:numFmt w:val="bullet"/>
      <w:lvlText w:val="•"/>
      <w:lvlJc w:val="left"/>
      <w:pPr>
        <w:ind w:left="4693" w:hanging="711"/>
      </w:pPr>
      <w:rPr>
        <w:rFonts w:hint="default"/>
        <w:lang w:val="en-IE" w:eastAsia="en-US" w:bidi="ar-SA"/>
      </w:rPr>
    </w:lvl>
    <w:lvl w:ilvl="6">
      <w:numFmt w:val="bullet"/>
      <w:lvlText w:val="•"/>
      <w:lvlJc w:val="left"/>
      <w:pPr>
        <w:ind w:left="5652" w:hanging="711"/>
      </w:pPr>
      <w:rPr>
        <w:rFonts w:hint="default"/>
        <w:lang w:val="en-IE" w:eastAsia="en-US" w:bidi="ar-SA"/>
      </w:rPr>
    </w:lvl>
    <w:lvl w:ilvl="7">
      <w:numFmt w:val="bullet"/>
      <w:lvlText w:val="•"/>
      <w:lvlJc w:val="left"/>
      <w:pPr>
        <w:ind w:left="6610" w:hanging="711"/>
      </w:pPr>
      <w:rPr>
        <w:rFonts w:hint="default"/>
        <w:lang w:val="en-IE" w:eastAsia="en-US" w:bidi="ar-SA"/>
      </w:rPr>
    </w:lvl>
    <w:lvl w:ilvl="8">
      <w:numFmt w:val="bullet"/>
      <w:lvlText w:val="•"/>
      <w:lvlJc w:val="left"/>
      <w:pPr>
        <w:ind w:left="7568" w:hanging="711"/>
      </w:pPr>
      <w:rPr>
        <w:rFonts w:hint="default"/>
        <w:lang w:val="en-IE" w:eastAsia="en-US" w:bidi="ar-SA"/>
      </w:rPr>
    </w:lvl>
  </w:abstractNum>
  <w:abstractNum w:abstractNumId="1" w15:restartNumberingAfterBreak="0">
    <w:nsid w:val="07922A1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AA3D73"/>
    <w:multiLevelType w:val="hybridMultilevel"/>
    <w:tmpl w:val="CE2C063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1B2F1E7D"/>
    <w:multiLevelType w:val="multilevel"/>
    <w:tmpl w:val="0809001F"/>
    <w:styleLink w:val="CurrentList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1C2F79F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E00B50"/>
    <w:multiLevelType w:val="hybridMultilevel"/>
    <w:tmpl w:val="35880D16"/>
    <w:lvl w:ilvl="0" w:tplc="18090001">
      <w:start w:val="1"/>
      <w:numFmt w:val="bullet"/>
      <w:lvlText w:val=""/>
      <w:lvlJc w:val="left"/>
      <w:pPr>
        <w:ind w:left="830" w:hanging="360"/>
      </w:pPr>
      <w:rPr>
        <w:rFonts w:ascii="Symbol" w:hAnsi="Symbol" w:hint="default"/>
      </w:rPr>
    </w:lvl>
    <w:lvl w:ilvl="1" w:tplc="18090003" w:tentative="1">
      <w:start w:val="1"/>
      <w:numFmt w:val="bullet"/>
      <w:lvlText w:val="o"/>
      <w:lvlJc w:val="left"/>
      <w:pPr>
        <w:ind w:left="1550" w:hanging="360"/>
      </w:pPr>
      <w:rPr>
        <w:rFonts w:ascii="Courier New" w:hAnsi="Courier New" w:cs="Courier New" w:hint="default"/>
      </w:rPr>
    </w:lvl>
    <w:lvl w:ilvl="2" w:tplc="18090005" w:tentative="1">
      <w:start w:val="1"/>
      <w:numFmt w:val="bullet"/>
      <w:lvlText w:val=""/>
      <w:lvlJc w:val="left"/>
      <w:pPr>
        <w:ind w:left="2270" w:hanging="360"/>
      </w:pPr>
      <w:rPr>
        <w:rFonts w:ascii="Wingdings" w:hAnsi="Wingdings" w:hint="default"/>
      </w:rPr>
    </w:lvl>
    <w:lvl w:ilvl="3" w:tplc="18090001" w:tentative="1">
      <w:start w:val="1"/>
      <w:numFmt w:val="bullet"/>
      <w:lvlText w:val=""/>
      <w:lvlJc w:val="left"/>
      <w:pPr>
        <w:ind w:left="2990" w:hanging="360"/>
      </w:pPr>
      <w:rPr>
        <w:rFonts w:ascii="Symbol" w:hAnsi="Symbol" w:hint="default"/>
      </w:rPr>
    </w:lvl>
    <w:lvl w:ilvl="4" w:tplc="18090003" w:tentative="1">
      <w:start w:val="1"/>
      <w:numFmt w:val="bullet"/>
      <w:lvlText w:val="o"/>
      <w:lvlJc w:val="left"/>
      <w:pPr>
        <w:ind w:left="3710" w:hanging="360"/>
      </w:pPr>
      <w:rPr>
        <w:rFonts w:ascii="Courier New" w:hAnsi="Courier New" w:cs="Courier New" w:hint="default"/>
      </w:rPr>
    </w:lvl>
    <w:lvl w:ilvl="5" w:tplc="18090005" w:tentative="1">
      <w:start w:val="1"/>
      <w:numFmt w:val="bullet"/>
      <w:lvlText w:val=""/>
      <w:lvlJc w:val="left"/>
      <w:pPr>
        <w:ind w:left="4430" w:hanging="360"/>
      </w:pPr>
      <w:rPr>
        <w:rFonts w:ascii="Wingdings" w:hAnsi="Wingdings" w:hint="default"/>
      </w:rPr>
    </w:lvl>
    <w:lvl w:ilvl="6" w:tplc="18090001" w:tentative="1">
      <w:start w:val="1"/>
      <w:numFmt w:val="bullet"/>
      <w:lvlText w:val=""/>
      <w:lvlJc w:val="left"/>
      <w:pPr>
        <w:ind w:left="5150" w:hanging="360"/>
      </w:pPr>
      <w:rPr>
        <w:rFonts w:ascii="Symbol" w:hAnsi="Symbol" w:hint="default"/>
      </w:rPr>
    </w:lvl>
    <w:lvl w:ilvl="7" w:tplc="18090003" w:tentative="1">
      <w:start w:val="1"/>
      <w:numFmt w:val="bullet"/>
      <w:lvlText w:val="o"/>
      <w:lvlJc w:val="left"/>
      <w:pPr>
        <w:ind w:left="5870" w:hanging="360"/>
      </w:pPr>
      <w:rPr>
        <w:rFonts w:ascii="Courier New" w:hAnsi="Courier New" w:cs="Courier New" w:hint="default"/>
      </w:rPr>
    </w:lvl>
    <w:lvl w:ilvl="8" w:tplc="18090005" w:tentative="1">
      <w:start w:val="1"/>
      <w:numFmt w:val="bullet"/>
      <w:lvlText w:val=""/>
      <w:lvlJc w:val="left"/>
      <w:pPr>
        <w:ind w:left="6590" w:hanging="360"/>
      </w:pPr>
      <w:rPr>
        <w:rFonts w:ascii="Wingdings" w:hAnsi="Wingdings" w:hint="default"/>
      </w:rPr>
    </w:lvl>
  </w:abstractNum>
  <w:abstractNum w:abstractNumId="6" w15:restartNumberingAfterBreak="0">
    <w:nsid w:val="25A60FA9"/>
    <w:multiLevelType w:val="hybridMultilevel"/>
    <w:tmpl w:val="37E4B796"/>
    <w:lvl w:ilvl="0" w:tplc="08090001">
      <w:start w:val="1"/>
      <w:numFmt w:val="bullet"/>
      <w:lvlText w:val=""/>
      <w:lvlJc w:val="left"/>
      <w:pPr>
        <w:tabs>
          <w:tab w:val="num" w:pos="2160"/>
        </w:tabs>
        <w:ind w:left="21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DA95CEA"/>
    <w:multiLevelType w:val="multilevel"/>
    <w:tmpl w:val="B360E06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A80DA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D358AA"/>
    <w:multiLevelType w:val="multilevel"/>
    <w:tmpl w:val="9CE803D0"/>
    <w:lvl w:ilvl="0">
      <w:start w:val="1"/>
      <w:numFmt w:val="bullet"/>
      <w:pStyle w:val="TOC3"/>
      <w:lvlText w:val=""/>
      <w:lvlJc w:val="left"/>
      <w:pPr>
        <w:tabs>
          <w:tab w:val="num" w:pos="1200"/>
        </w:tabs>
        <w:ind w:left="1200" w:hanging="360"/>
      </w:pPr>
      <w:rPr>
        <w:rFonts w:ascii="Symbol" w:hAnsi="Symbol" w:hint="default"/>
      </w:rPr>
    </w:lvl>
    <w:lvl w:ilvl="1" w:tentative="1">
      <w:start w:val="1"/>
      <w:numFmt w:val="bullet"/>
      <w:lvlText w:val="o"/>
      <w:lvlJc w:val="left"/>
      <w:pPr>
        <w:tabs>
          <w:tab w:val="num" w:pos="1920"/>
        </w:tabs>
        <w:ind w:left="1920" w:hanging="360"/>
      </w:pPr>
      <w:rPr>
        <w:rFonts w:ascii="Courier New" w:hAnsi="Courier New" w:hint="default"/>
      </w:rPr>
    </w:lvl>
    <w:lvl w:ilvl="2" w:tentative="1">
      <w:start w:val="1"/>
      <w:numFmt w:val="bullet"/>
      <w:lvlText w:val=""/>
      <w:lvlJc w:val="left"/>
      <w:pPr>
        <w:tabs>
          <w:tab w:val="num" w:pos="2640"/>
        </w:tabs>
        <w:ind w:left="2640" w:hanging="360"/>
      </w:pPr>
      <w:rPr>
        <w:rFonts w:ascii="Wingdings" w:hAnsi="Wingdings" w:hint="default"/>
      </w:rPr>
    </w:lvl>
    <w:lvl w:ilvl="3" w:tentative="1">
      <w:start w:val="1"/>
      <w:numFmt w:val="bullet"/>
      <w:lvlText w:val=""/>
      <w:lvlJc w:val="left"/>
      <w:pPr>
        <w:tabs>
          <w:tab w:val="num" w:pos="3360"/>
        </w:tabs>
        <w:ind w:left="3360" w:hanging="360"/>
      </w:pPr>
      <w:rPr>
        <w:rFonts w:ascii="Symbol" w:hAnsi="Symbol" w:hint="default"/>
      </w:rPr>
    </w:lvl>
    <w:lvl w:ilvl="4" w:tentative="1">
      <w:start w:val="1"/>
      <w:numFmt w:val="bullet"/>
      <w:lvlText w:val="o"/>
      <w:lvlJc w:val="left"/>
      <w:pPr>
        <w:tabs>
          <w:tab w:val="num" w:pos="4080"/>
        </w:tabs>
        <w:ind w:left="4080" w:hanging="360"/>
      </w:pPr>
      <w:rPr>
        <w:rFonts w:ascii="Courier New" w:hAnsi="Courier New" w:hint="default"/>
      </w:rPr>
    </w:lvl>
    <w:lvl w:ilvl="5" w:tentative="1">
      <w:start w:val="1"/>
      <w:numFmt w:val="bullet"/>
      <w:lvlText w:val=""/>
      <w:lvlJc w:val="left"/>
      <w:pPr>
        <w:tabs>
          <w:tab w:val="num" w:pos="4800"/>
        </w:tabs>
        <w:ind w:left="4800" w:hanging="360"/>
      </w:pPr>
      <w:rPr>
        <w:rFonts w:ascii="Wingdings" w:hAnsi="Wingdings" w:hint="default"/>
      </w:rPr>
    </w:lvl>
    <w:lvl w:ilvl="6" w:tentative="1">
      <w:start w:val="1"/>
      <w:numFmt w:val="bullet"/>
      <w:lvlText w:val=""/>
      <w:lvlJc w:val="left"/>
      <w:pPr>
        <w:tabs>
          <w:tab w:val="num" w:pos="5520"/>
        </w:tabs>
        <w:ind w:left="5520" w:hanging="360"/>
      </w:pPr>
      <w:rPr>
        <w:rFonts w:ascii="Symbol" w:hAnsi="Symbol" w:hint="default"/>
      </w:rPr>
    </w:lvl>
    <w:lvl w:ilvl="7" w:tentative="1">
      <w:start w:val="1"/>
      <w:numFmt w:val="bullet"/>
      <w:lvlText w:val="o"/>
      <w:lvlJc w:val="left"/>
      <w:pPr>
        <w:tabs>
          <w:tab w:val="num" w:pos="6240"/>
        </w:tabs>
        <w:ind w:left="6240" w:hanging="360"/>
      </w:pPr>
      <w:rPr>
        <w:rFonts w:ascii="Courier New" w:hAnsi="Courier New" w:hint="default"/>
      </w:rPr>
    </w:lvl>
    <w:lvl w:ilvl="8" w:tentative="1">
      <w:start w:val="1"/>
      <w:numFmt w:val="bullet"/>
      <w:lvlText w:val=""/>
      <w:lvlJc w:val="left"/>
      <w:pPr>
        <w:tabs>
          <w:tab w:val="num" w:pos="6960"/>
        </w:tabs>
        <w:ind w:left="6960" w:hanging="360"/>
      </w:pPr>
      <w:rPr>
        <w:rFonts w:ascii="Wingdings" w:hAnsi="Wingdings" w:hint="default"/>
      </w:rPr>
    </w:lvl>
  </w:abstractNum>
  <w:abstractNum w:abstractNumId="10" w15:restartNumberingAfterBreak="0">
    <w:nsid w:val="374F1CC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58351B"/>
    <w:multiLevelType w:val="hybridMultilevel"/>
    <w:tmpl w:val="67F22D8C"/>
    <w:lvl w:ilvl="0" w:tplc="08090001">
      <w:start w:val="1"/>
      <w:numFmt w:val="bullet"/>
      <w:lvlText w:val=""/>
      <w:lvlJc w:val="left"/>
      <w:pPr>
        <w:tabs>
          <w:tab w:val="num" w:pos="2160"/>
        </w:tabs>
        <w:ind w:left="2160" w:hanging="360"/>
      </w:pPr>
      <w:rPr>
        <w:rFonts w:ascii="Symbol" w:hAnsi="Symbol" w:hint="default"/>
      </w:rPr>
    </w:lvl>
    <w:lvl w:ilvl="1" w:tplc="23362608" w:tentative="1">
      <w:start w:val="1"/>
      <w:numFmt w:val="bullet"/>
      <w:lvlText w:val="o"/>
      <w:lvlJc w:val="left"/>
      <w:pPr>
        <w:tabs>
          <w:tab w:val="num" w:pos="2880"/>
        </w:tabs>
        <w:ind w:left="2880" w:hanging="360"/>
      </w:pPr>
      <w:rPr>
        <w:rFonts w:ascii="Courier New" w:hAnsi="Courier New" w:hint="default"/>
      </w:rPr>
    </w:lvl>
    <w:lvl w:ilvl="2" w:tplc="7F265EFA" w:tentative="1">
      <w:start w:val="1"/>
      <w:numFmt w:val="bullet"/>
      <w:lvlText w:val=""/>
      <w:lvlJc w:val="left"/>
      <w:pPr>
        <w:tabs>
          <w:tab w:val="num" w:pos="3600"/>
        </w:tabs>
        <w:ind w:left="3600" w:hanging="360"/>
      </w:pPr>
      <w:rPr>
        <w:rFonts w:ascii="Wingdings" w:hAnsi="Wingdings" w:hint="default"/>
      </w:rPr>
    </w:lvl>
    <w:lvl w:ilvl="3" w:tplc="334414EC" w:tentative="1">
      <w:start w:val="1"/>
      <w:numFmt w:val="bullet"/>
      <w:lvlText w:val=""/>
      <w:lvlJc w:val="left"/>
      <w:pPr>
        <w:tabs>
          <w:tab w:val="num" w:pos="4320"/>
        </w:tabs>
        <w:ind w:left="4320" w:hanging="360"/>
      </w:pPr>
      <w:rPr>
        <w:rFonts w:ascii="Symbol" w:hAnsi="Symbol" w:hint="default"/>
      </w:rPr>
    </w:lvl>
    <w:lvl w:ilvl="4" w:tplc="1BA014A8" w:tentative="1">
      <w:start w:val="1"/>
      <w:numFmt w:val="bullet"/>
      <w:lvlText w:val="o"/>
      <w:lvlJc w:val="left"/>
      <w:pPr>
        <w:tabs>
          <w:tab w:val="num" w:pos="5040"/>
        </w:tabs>
        <w:ind w:left="5040" w:hanging="360"/>
      </w:pPr>
      <w:rPr>
        <w:rFonts w:ascii="Courier New" w:hAnsi="Courier New" w:hint="default"/>
      </w:rPr>
    </w:lvl>
    <w:lvl w:ilvl="5" w:tplc="D0E4523A" w:tentative="1">
      <w:start w:val="1"/>
      <w:numFmt w:val="bullet"/>
      <w:lvlText w:val=""/>
      <w:lvlJc w:val="left"/>
      <w:pPr>
        <w:tabs>
          <w:tab w:val="num" w:pos="5760"/>
        </w:tabs>
        <w:ind w:left="5760" w:hanging="360"/>
      </w:pPr>
      <w:rPr>
        <w:rFonts w:ascii="Wingdings" w:hAnsi="Wingdings" w:hint="default"/>
      </w:rPr>
    </w:lvl>
    <w:lvl w:ilvl="6" w:tplc="DF823C7A" w:tentative="1">
      <w:start w:val="1"/>
      <w:numFmt w:val="bullet"/>
      <w:lvlText w:val=""/>
      <w:lvlJc w:val="left"/>
      <w:pPr>
        <w:tabs>
          <w:tab w:val="num" w:pos="6480"/>
        </w:tabs>
        <w:ind w:left="6480" w:hanging="360"/>
      </w:pPr>
      <w:rPr>
        <w:rFonts w:ascii="Symbol" w:hAnsi="Symbol" w:hint="default"/>
      </w:rPr>
    </w:lvl>
    <w:lvl w:ilvl="7" w:tplc="9ABA7204" w:tentative="1">
      <w:start w:val="1"/>
      <w:numFmt w:val="bullet"/>
      <w:lvlText w:val="o"/>
      <w:lvlJc w:val="left"/>
      <w:pPr>
        <w:tabs>
          <w:tab w:val="num" w:pos="7200"/>
        </w:tabs>
        <w:ind w:left="7200" w:hanging="360"/>
      </w:pPr>
      <w:rPr>
        <w:rFonts w:ascii="Courier New" w:hAnsi="Courier New" w:hint="default"/>
      </w:rPr>
    </w:lvl>
    <w:lvl w:ilvl="8" w:tplc="7062CFB6"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42EF2027"/>
    <w:multiLevelType w:val="hybridMultilevel"/>
    <w:tmpl w:val="3894F9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C633BC9"/>
    <w:multiLevelType w:val="hybridMultilevel"/>
    <w:tmpl w:val="0A2A69C4"/>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D886E22"/>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6" w15:restartNumberingAfterBreak="0">
    <w:nsid w:val="67FA2D23"/>
    <w:multiLevelType w:val="multilevel"/>
    <w:tmpl w:val="0809001F"/>
    <w:styleLink w:val="Style1"/>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15:restartNumberingAfterBreak="0">
    <w:nsid w:val="6C122BB6"/>
    <w:multiLevelType w:val="hybridMultilevel"/>
    <w:tmpl w:val="AD5672F2"/>
    <w:lvl w:ilvl="0" w:tplc="A7E0B6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6207D98"/>
    <w:multiLevelType w:val="hybridMultilevel"/>
    <w:tmpl w:val="278C9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B97765"/>
    <w:multiLevelType w:val="multilevel"/>
    <w:tmpl w:val="C3F879B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A461CE6"/>
    <w:multiLevelType w:val="hybridMultilevel"/>
    <w:tmpl w:val="C3EEFE06"/>
    <w:lvl w:ilvl="0" w:tplc="18090001">
      <w:start w:val="1"/>
      <w:numFmt w:val="bullet"/>
      <w:pStyle w:val="BulletList"/>
      <w:lvlText w:val=""/>
      <w:lvlJc w:val="left"/>
      <w:pPr>
        <w:ind w:left="720" w:hanging="360"/>
      </w:pPr>
      <w:rPr>
        <w:rFonts w:ascii="Symbol" w:hAnsi="Symbol" w:hint="default"/>
        <w:b w:val="0"/>
        <w:i w:val="0"/>
        <w:caps w:val="0"/>
        <w:smallCaps w:val="0"/>
        <w:strike w:val="0"/>
        <w:dstrike w:val="0"/>
        <w:vanish w:val="0"/>
        <w:color w:val="000000"/>
        <w:spacing w:val="0"/>
        <w:kern w:val="0"/>
        <w:position w:val="0"/>
        <w:u w:val="none"/>
        <w:vertAlign w:val="baseline"/>
      </w:rPr>
    </w:lvl>
    <w:lvl w:ilvl="1" w:tplc="18090019">
      <w:start w:val="1"/>
      <w:numFmt w:val="bullet"/>
      <w:lvlText w:val="o"/>
      <w:lvlJc w:val="left"/>
      <w:pPr>
        <w:ind w:left="1440" w:hanging="360"/>
      </w:pPr>
      <w:rPr>
        <w:rFonts w:ascii="Courier New" w:hAnsi="Courier New" w:hint="default"/>
      </w:rPr>
    </w:lvl>
    <w:lvl w:ilvl="2" w:tplc="1809001B" w:tentative="1">
      <w:start w:val="1"/>
      <w:numFmt w:val="bullet"/>
      <w:lvlText w:val=""/>
      <w:lvlJc w:val="left"/>
      <w:pPr>
        <w:ind w:left="2160" w:hanging="360"/>
      </w:pPr>
      <w:rPr>
        <w:rFonts w:ascii="Wingdings" w:hAnsi="Wingdings" w:hint="default"/>
      </w:rPr>
    </w:lvl>
    <w:lvl w:ilvl="3" w:tplc="1809000F" w:tentative="1">
      <w:start w:val="1"/>
      <w:numFmt w:val="bullet"/>
      <w:lvlText w:val=""/>
      <w:lvlJc w:val="left"/>
      <w:pPr>
        <w:ind w:left="2880" w:hanging="360"/>
      </w:pPr>
      <w:rPr>
        <w:rFonts w:ascii="Symbol" w:hAnsi="Symbol" w:hint="default"/>
      </w:rPr>
    </w:lvl>
    <w:lvl w:ilvl="4" w:tplc="18090019" w:tentative="1">
      <w:start w:val="1"/>
      <w:numFmt w:val="bullet"/>
      <w:lvlText w:val="o"/>
      <w:lvlJc w:val="left"/>
      <w:pPr>
        <w:ind w:left="3600" w:hanging="360"/>
      </w:pPr>
      <w:rPr>
        <w:rFonts w:ascii="Courier New" w:hAnsi="Courier New" w:hint="default"/>
      </w:rPr>
    </w:lvl>
    <w:lvl w:ilvl="5" w:tplc="1809001B" w:tentative="1">
      <w:start w:val="1"/>
      <w:numFmt w:val="bullet"/>
      <w:lvlText w:val=""/>
      <w:lvlJc w:val="left"/>
      <w:pPr>
        <w:ind w:left="4320" w:hanging="360"/>
      </w:pPr>
      <w:rPr>
        <w:rFonts w:ascii="Wingdings" w:hAnsi="Wingdings" w:hint="default"/>
      </w:rPr>
    </w:lvl>
    <w:lvl w:ilvl="6" w:tplc="1809000F" w:tentative="1">
      <w:start w:val="1"/>
      <w:numFmt w:val="bullet"/>
      <w:lvlText w:val=""/>
      <w:lvlJc w:val="left"/>
      <w:pPr>
        <w:ind w:left="5040" w:hanging="360"/>
      </w:pPr>
      <w:rPr>
        <w:rFonts w:ascii="Symbol" w:hAnsi="Symbol" w:hint="default"/>
      </w:rPr>
    </w:lvl>
    <w:lvl w:ilvl="7" w:tplc="18090019" w:tentative="1">
      <w:start w:val="1"/>
      <w:numFmt w:val="bullet"/>
      <w:lvlText w:val="o"/>
      <w:lvlJc w:val="left"/>
      <w:pPr>
        <w:ind w:left="5760" w:hanging="360"/>
      </w:pPr>
      <w:rPr>
        <w:rFonts w:ascii="Courier New" w:hAnsi="Courier New" w:hint="default"/>
      </w:rPr>
    </w:lvl>
    <w:lvl w:ilvl="8" w:tplc="1809001B" w:tentative="1">
      <w:start w:val="1"/>
      <w:numFmt w:val="bullet"/>
      <w:lvlText w:val=""/>
      <w:lvlJc w:val="left"/>
      <w:pPr>
        <w:ind w:left="6480" w:hanging="360"/>
      </w:pPr>
      <w:rPr>
        <w:rFonts w:ascii="Wingdings" w:hAnsi="Wingdings" w:hint="default"/>
      </w:rPr>
    </w:lvl>
  </w:abstractNum>
  <w:abstractNum w:abstractNumId="21" w15:restartNumberingAfterBreak="0">
    <w:nsid w:val="7F4724F7"/>
    <w:multiLevelType w:val="hybridMultilevel"/>
    <w:tmpl w:val="913C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1471277">
    <w:abstractNumId w:val="9"/>
  </w:num>
  <w:num w:numId="2" w16cid:durableId="1978685037">
    <w:abstractNumId w:val="3"/>
  </w:num>
  <w:num w:numId="3" w16cid:durableId="557088617">
    <w:abstractNumId w:val="14"/>
  </w:num>
  <w:num w:numId="4" w16cid:durableId="60913195">
    <w:abstractNumId w:val="16"/>
  </w:num>
  <w:num w:numId="5" w16cid:durableId="1954628267">
    <w:abstractNumId w:val="15"/>
  </w:num>
  <w:num w:numId="6" w16cid:durableId="1305505002">
    <w:abstractNumId w:val="19"/>
  </w:num>
  <w:num w:numId="7" w16cid:durableId="2125297116">
    <w:abstractNumId w:val="20"/>
  </w:num>
  <w:num w:numId="8" w16cid:durableId="1456871852">
    <w:abstractNumId w:val="11"/>
  </w:num>
  <w:num w:numId="9" w16cid:durableId="1858887435">
    <w:abstractNumId w:val="21"/>
  </w:num>
  <w:num w:numId="10" w16cid:durableId="1686201313">
    <w:abstractNumId w:val="4"/>
  </w:num>
  <w:num w:numId="11" w16cid:durableId="696271685">
    <w:abstractNumId w:val="2"/>
  </w:num>
  <w:num w:numId="12" w16cid:durableId="1799102315">
    <w:abstractNumId w:val="7"/>
  </w:num>
  <w:num w:numId="13" w16cid:durableId="650183805">
    <w:abstractNumId w:val="13"/>
  </w:num>
  <w:num w:numId="14" w16cid:durableId="1756054207">
    <w:abstractNumId w:val="17"/>
  </w:num>
  <w:num w:numId="15" w16cid:durableId="987630087">
    <w:abstractNumId w:val="18"/>
  </w:num>
  <w:num w:numId="16" w16cid:durableId="2076051459">
    <w:abstractNumId w:val="6"/>
  </w:num>
  <w:num w:numId="17" w16cid:durableId="1506477995">
    <w:abstractNumId w:val="12"/>
  </w:num>
  <w:num w:numId="18" w16cid:durableId="1223982261">
    <w:abstractNumId w:val="0"/>
  </w:num>
  <w:num w:numId="19" w16cid:durableId="1741978134">
    <w:abstractNumId w:val="1"/>
  </w:num>
  <w:num w:numId="20" w16cid:durableId="2102948008">
    <w:abstractNumId w:val="10"/>
  </w:num>
  <w:num w:numId="21" w16cid:durableId="1981765712">
    <w:abstractNumId w:val="8"/>
  </w:num>
  <w:num w:numId="22" w16cid:durableId="183753041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oNotDisplayPageBoundaries/>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CE5"/>
    <w:rsid w:val="00005422"/>
    <w:rsid w:val="0000726F"/>
    <w:rsid w:val="00011B5C"/>
    <w:rsid w:val="0001251F"/>
    <w:rsid w:val="000133C6"/>
    <w:rsid w:val="00013C4E"/>
    <w:rsid w:val="00017330"/>
    <w:rsid w:val="000234F1"/>
    <w:rsid w:val="0002535D"/>
    <w:rsid w:val="000300D4"/>
    <w:rsid w:val="00030216"/>
    <w:rsid w:val="00031C63"/>
    <w:rsid w:val="00031CE7"/>
    <w:rsid w:val="00032E0A"/>
    <w:rsid w:val="00036E4E"/>
    <w:rsid w:val="00037326"/>
    <w:rsid w:val="00040361"/>
    <w:rsid w:val="0004302C"/>
    <w:rsid w:val="0004387E"/>
    <w:rsid w:val="00045542"/>
    <w:rsid w:val="00046339"/>
    <w:rsid w:val="000472AE"/>
    <w:rsid w:val="00053213"/>
    <w:rsid w:val="000551AF"/>
    <w:rsid w:val="0005574A"/>
    <w:rsid w:val="000563F5"/>
    <w:rsid w:val="000606CF"/>
    <w:rsid w:val="00061820"/>
    <w:rsid w:val="000643E8"/>
    <w:rsid w:val="00066DE9"/>
    <w:rsid w:val="000675FC"/>
    <w:rsid w:val="00072779"/>
    <w:rsid w:val="00073300"/>
    <w:rsid w:val="00073AFD"/>
    <w:rsid w:val="00077D05"/>
    <w:rsid w:val="00081F2C"/>
    <w:rsid w:val="000822F7"/>
    <w:rsid w:val="000870C3"/>
    <w:rsid w:val="00087641"/>
    <w:rsid w:val="00091233"/>
    <w:rsid w:val="00093652"/>
    <w:rsid w:val="000964AB"/>
    <w:rsid w:val="00096658"/>
    <w:rsid w:val="00097E3C"/>
    <w:rsid w:val="000A14D1"/>
    <w:rsid w:val="000A1D15"/>
    <w:rsid w:val="000A1F44"/>
    <w:rsid w:val="000A3399"/>
    <w:rsid w:val="000A6B4F"/>
    <w:rsid w:val="000B1AA3"/>
    <w:rsid w:val="000B6394"/>
    <w:rsid w:val="000C1235"/>
    <w:rsid w:val="000C2C96"/>
    <w:rsid w:val="000C6399"/>
    <w:rsid w:val="000D0442"/>
    <w:rsid w:val="000D3877"/>
    <w:rsid w:val="000D60C3"/>
    <w:rsid w:val="000D6868"/>
    <w:rsid w:val="000E763F"/>
    <w:rsid w:val="000E7C9D"/>
    <w:rsid w:val="000F0406"/>
    <w:rsid w:val="000F3AC5"/>
    <w:rsid w:val="000F6AB8"/>
    <w:rsid w:val="000F76E2"/>
    <w:rsid w:val="00104B8C"/>
    <w:rsid w:val="00105AFC"/>
    <w:rsid w:val="0010675D"/>
    <w:rsid w:val="00107202"/>
    <w:rsid w:val="0011148D"/>
    <w:rsid w:val="00113211"/>
    <w:rsid w:val="001136D0"/>
    <w:rsid w:val="00113D55"/>
    <w:rsid w:val="0011529F"/>
    <w:rsid w:val="00116AF7"/>
    <w:rsid w:val="00121B18"/>
    <w:rsid w:val="00121C37"/>
    <w:rsid w:val="001222F6"/>
    <w:rsid w:val="00124A96"/>
    <w:rsid w:val="0013280B"/>
    <w:rsid w:val="00132F40"/>
    <w:rsid w:val="00134C9B"/>
    <w:rsid w:val="00136A97"/>
    <w:rsid w:val="00141D12"/>
    <w:rsid w:val="00141DDF"/>
    <w:rsid w:val="00145DC1"/>
    <w:rsid w:val="00150A8E"/>
    <w:rsid w:val="00154742"/>
    <w:rsid w:val="00154B0C"/>
    <w:rsid w:val="001573DD"/>
    <w:rsid w:val="00165A57"/>
    <w:rsid w:val="00166605"/>
    <w:rsid w:val="00167231"/>
    <w:rsid w:val="00171B9B"/>
    <w:rsid w:val="0017358D"/>
    <w:rsid w:val="001740CD"/>
    <w:rsid w:val="00176ABF"/>
    <w:rsid w:val="00177224"/>
    <w:rsid w:val="00177587"/>
    <w:rsid w:val="00182856"/>
    <w:rsid w:val="001830D2"/>
    <w:rsid w:val="001844F8"/>
    <w:rsid w:val="00184E00"/>
    <w:rsid w:val="0019270A"/>
    <w:rsid w:val="00193C5F"/>
    <w:rsid w:val="001A0A33"/>
    <w:rsid w:val="001A2AC3"/>
    <w:rsid w:val="001A51E0"/>
    <w:rsid w:val="001A51EB"/>
    <w:rsid w:val="001A5D3F"/>
    <w:rsid w:val="001B6573"/>
    <w:rsid w:val="001C0B2A"/>
    <w:rsid w:val="001C1388"/>
    <w:rsid w:val="001C20A6"/>
    <w:rsid w:val="001C7A18"/>
    <w:rsid w:val="001D2B08"/>
    <w:rsid w:val="001D3ED5"/>
    <w:rsid w:val="001D4DEA"/>
    <w:rsid w:val="001D595F"/>
    <w:rsid w:val="001E0A5A"/>
    <w:rsid w:val="001E33E9"/>
    <w:rsid w:val="001E5C3D"/>
    <w:rsid w:val="001E7E4F"/>
    <w:rsid w:val="001F065B"/>
    <w:rsid w:val="001F2E2C"/>
    <w:rsid w:val="001F583A"/>
    <w:rsid w:val="001F63BB"/>
    <w:rsid w:val="001F7AE6"/>
    <w:rsid w:val="00201845"/>
    <w:rsid w:val="0021049B"/>
    <w:rsid w:val="0021273B"/>
    <w:rsid w:val="002135F4"/>
    <w:rsid w:val="002138FA"/>
    <w:rsid w:val="0021456D"/>
    <w:rsid w:val="002210D4"/>
    <w:rsid w:val="002219F2"/>
    <w:rsid w:val="00230D7F"/>
    <w:rsid w:val="0023202C"/>
    <w:rsid w:val="002320A9"/>
    <w:rsid w:val="00234B9B"/>
    <w:rsid w:val="00236216"/>
    <w:rsid w:val="0023659F"/>
    <w:rsid w:val="00237B61"/>
    <w:rsid w:val="002400F8"/>
    <w:rsid w:val="002430E9"/>
    <w:rsid w:val="00244CC9"/>
    <w:rsid w:val="00246D9A"/>
    <w:rsid w:val="0024705B"/>
    <w:rsid w:val="00252182"/>
    <w:rsid w:val="00255F2E"/>
    <w:rsid w:val="00256609"/>
    <w:rsid w:val="0026196B"/>
    <w:rsid w:val="0026362C"/>
    <w:rsid w:val="0026415C"/>
    <w:rsid w:val="00265CA1"/>
    <w:rsid w:val="00265DA2"/>
    <w:rsid w:val="0026616C"/>
    <w:rsid w:val="00275A20"/>
    <w:rsid w:val="002847C1"/>
    <w:rsid w:val="002907CA"/>
    <w:rsid w:val="00294D90"/>
    <w:rsid w:val="002961F1"/>
    <w:rsid w:val="00296FDB"/>
    <w:rsid w:val="002A77A4"/>
    <w:rsid w:val="002A7FD5"/>
    <w:rsid w:val="002B16E9"/>
    <w:rsid w:val="002B178D"/>
    <w:rsid w:val="002B2FA0"/>
    <w:rsid w:val="002B3673"/>
    <w:rsid w:val="002B43E9"/>
    <w:rsid w:val="002B587D"/>
    <w:rsid w:val="002C0624"/>
    <w:rsid w:val="002C31E3"/>
    <w:rsid w:val="002C54B9"/>
    <w:rsid w:val="002C58D1"/>
    <w:rsid w:val="002C5B55"/>
    <w:rsid w:val="002D05C9"/>
    <w:rsid w:val="002D0DB7"/>
    <w:rsid w:val="002D7434"/>
    <w:rsid w:val="002E054E"/>
    <w:rsid w:val="002E1261"/>
    <w:rsid w:val="002E198A"/>
    <w:rsid w:val="002E3221"/>
    <w:rsid w:val="002E5C05"/>
    <w:rsid w:val="002E6384"/>
    <w:rsid w:val="002E77B0"/>
    <w:rsid w:val="002F241B"/>
    <w:rsid w:val="002F2F01"/>
    <w:rsid w:val="002F3C1D"/>
    <w:rsid w:val="002F515B"/>
    <w:rsid w:val="002F5AC2"/>
    <w:rsid w:val="002F6875"/>
    <w:rsid w:val="00303DB5"/>
    <w:rsid w:val="0030514B"/>
    <w:rsid w:val="00311023"/>
    <w:rsid w:val="003129F4"/>
    <w:rsid w:val="00313237"/>
    <w:rsid w:val="00326403"/>
    <w:rsid w:val="003306D1"/>
    <w:rsid w:val="00332F2D"/>
    <w:rsid w:val="003333D0"/>
    <w:rsid w:val="003340E6"/>
    <w:rsid w:val="00336067"/>
    <w:rsid w:val="00337E73"/>
    <w:rsid w:val="0034281E"/>
    <w:rsid w:val="00345AE4"/>
    <w:rsid w:val="003475D3"/>
    <w:rsid w:val="00355F56"/>
    <w:rsid w:val="00357D7F"/>
    <w:rsid w:val="00360367"/>
    <w:rsid w:val="00360BA4"/>
    <w:rsid w:val="0036460C"/>
    <w:rsid w:val="0037118D"/>
    <w:rsid w:val="00375773"/>
    <w:rsid w:val="00376D7E"/>
    <w:rsid w:val="00380BFB"/>
    <w:rsid w:val="003826CC"/>
    <w:rsid w:val="003848F5"/>
    <w:rsid w:val="00387246"/>
    <w:rsid w:val="00390070"/>
    <w:rsid w:val="003914C4"/>
    <w:rsid w:val="00395AB9"/>
    <w:rsid w:val="003975B4"/>
    <w:rsid w:val="003976CB"/>
    <w:rsid w:val="00397D56"/>
    <w:rsid w:val="003A0AEA"/>
    <w:rsid w:val="003A1BD8"/>
    <w:rsid w:val="003A335F"/>
    <w:rsid w:val="003A3942"/>
    <w:rsid w:val="003A576F"/>
    <w:rsid w:val="003A6FBE"/>
    <w:rsid w:val="003B41D1"/>
    <w:rsid w:val="003B45B5"/>
    <w:rsid w:val="003B6471"/>
    <w:rsid w:val="003C121F"/>
    <w:rsid w:val="003C57BC"/>
    <w:rsid w:val="003D0AED"/>
    <w:rsid w:val="003D15D8"/>
    <w:rsid w:val="003D54F4"/>
    <w:rsid w:val="003D5C1B"/>
    <w:rsid w:val="003D728A"/>
    <w:rsid w:val="003E09FB"/>
    <w:rsid w:val="003F3C0F"/>
    <w:rsid w:val="003F4B6C"/>
    <w:rsid w:val="003F50F4"/>
    <w:rsid w:val="003F5BC0"/>
    <w:rsid w:val="003F630A"/>
    <w:rsid w:val="003F75C6"/>
    <w:rsid w:val="0041154E"/>
    <w:rsid w:val="00411C23"/>
    <w:rsid w:val="00411FFA"/>
    <w:rsid w:val="00413760"/>
    <w:rsid w:val="00413DED"/>
    <w:rsid w:val="0041511D"/>
    <w:rsid w:val="00417697"/>
    <w:rsid w:val="0042207F"/>
    <w:rsid w:val="0042252F"/>
    <w:rsid w:val="00422968"/>
    <w:rsid w:val="00422A84"/>
    <w:rsid w:val="004252E1"/>
    <w:rsid w:val="0042651F"/>
    <w:rsid w:val="00426939"/>
    <w:rsid w:val="00426EC4"/>
    <w:rsid w:val="004277D8"/>
    <w:rsid w:val="00435090"/>
    <w:rsid w:val="00435BA2"/>
    <w:rsid w:val="0043621E"/>
    <w:rsid w:val="0043733C"/>
    <w:rsid w:val="00440F7C"/>
    <w:rsid w:val="00441D11"/>
    <w:rsid w:val="00445424"/>
    <w:rsid w:val="0044666F"/>
    <w:rsid w:val="00450C38"/>
    <w:rsid w:val="004516D1"/>
    <w:rsid w:val="00461EC8"/>
    <w:rsid w:val="0046216B"/>
    <w:rsid w:val="00467EEF"/>
    <w:rsid w:val="00474970"/>
    <w:rsid w:val="0047744E"/>
    <w:rsid w:val="00480BC6"/>
    <w:rsid w:val="00481AE0"/>
    <w:rsid w:val="00481BAE"/>
    <w:rsid w:val="00483299"/>
    <w:rsid w:val="00486E32"/>
    <w:rsid w:val="0048719B"/>
    <w:rsid w:val="00487FA5"/>
    <w:rsid w:val="004954D8"/>
    <w:rsid w:val="00496F74"/>
    <w:rsid w:val="00497F81"/>
    <w:rsid w:val="004A1EB7"/>
    <w:rsid w:val="004B555D"/>
    <w:rsid w:val="004B752B"/>
    <w:rsid w:val="004B7846"/>
    <w:rsid w:val="004C1387"/>
    <w:rsid w:val="004C4B23"/>
    <w:rsid w:val="004D0CC9"/>
    <w:rsid w:val="004D136F"/>
    <w:rsid w:val="004D2381"/>
    <w:rsid w:val="004E0FA5"/>
    <w:rsid w:val="004E2A01"/>
    <w:rsid w:val="004E3857"/>
    <w:rsid w:val="004E3E11"/>
    <w:rsid w:val="004E3E56"/>
    <w:rsid w:val="004E50A3"/>
    <w:rsid w:val="004F051A"/>
    <w:rsid w:val="004F3972"/>
    <w:rsid w:val="004F5035"/>
    <w:rsid w:val="004F520C"/>
    <w:rsid w:val="004F6412"/>
    <w:rsid w:val="004F6529"/>
    <w:rsid w:val="0050091A"/>
    <w:rsid w:val="005026CD"/>
    <w:rsid w:val="00504479"/>
    <w:rsid w:val="005048E4"/>
    <w:rsid w:val="005051C6"/>
    <w:rsid w:val="005142D9"/>
    <w:rsid w:val="005147E9"/>
    <w:rsid w:val="00515590"/>
    <w:rsid w:val="00515EA7"/>
    <w:rsid w:val="00517CE8"/>
    <w:rsid w:val="00523727"/>
    <w:rsid w:val="00526675"/>
    <w:rsid w:val="00527471"/>
    <w:rsid w:val="00536EF3"/>
    <w:rsid w:val="00537EE5"/>
    <w:rsid w:val="00537FCF"/>
    <w:rsid w:val="00540E25"/>
    <w:rsid w:val="005413A0"/>
    <w:rsid w:val="00543995"/>
    <w:rsid w:val="00547450"/>
    <w:rsid w:val="005510EB"/>
    <w:rsid w:val="005528B7"/>
    <w:rsid w:val="00552EAB"/>
    <w:rsid w:val="005534AE"/>
    <w:rsid w:val="0055596C"/>
    <w:rsid w:val="00557C87"/>
    <w:rsid w:val="00561CE8"/>
    <w:rsid w:val="0056398A"/>
    <w:rsid w:val="00565758"/>
    <w:rsid w:val="005719AE"/>
    <w:rsid w:val="0057270B"/>
    <w:rsid w:val="00574AC8"/>
    <w:rsid w:val="00580045"/>
    <w:rsid w:val="005810DA"/>
    <w:rsid w:val="0058609D"/>
    <w:rsid w:val="00590783"/>
    <w:rsid w:val="00590792"/>
    <w:rsid w:val="0059566D"/>
    <w:rsid w:val="005A027D"/>
    <w:rsid w:val="005A2974"/>
    <w:rsid w:val="005A4F4A"/>
    <w:rsid w:val="005A72CB"/>
    <w:rsid w:val="005A7DA9"/>
    <w:rsid w:val="005B10DB"/>
    <w:rsid w:val="005B1EDC"/>
    <w:rsid w:val="005B4663"/>
    <w:rsid w:val="005B7087"/>
    <w:rsid w:val="005B777B"/>
    <w:rsid w:val="005B7D72"/>
    <w:rsid w:val="005C004F"/>
    <w:rsid w:val="005C1AF6"/>
    <w:rsid w:val="005C2220"/>
    <w:rsid w:val="005C720A"/>
    <w:rsid w:val="005D18B6"/>
    <w:rsid w:val="005D7074"/>
    <w:rsid w:val="005D70AC"/>
    <w:rsid w:val="005E0F11"/>
    <w:rsid w:val="005E155E"/>
    <w:rsid w:val="005E2297"/>
    <w:rsid w:val="005F25F6"/>
    <w:rsid w:val="005F2738"/>
    <w:rsid w:val="005F29CC"/>
    <w:rsid w:val="005F4BCE"/>
    <w:rsid w:val="005F623D"/>
    <w:rsid w:val="005F79EF"/>
    <w:rsid w:val="006000D6"/>
    <w:rsid w:val="00602F65"/>
    <w:rsid w:val="00604E93"/>
    <w:rsid w:val="00604F78"/>
    <w:rsid w:val="00605CB3"/>
    <w:rsid w:val="006065F0"/>
    <w:rsid w:val="006146E7"/>
    <w:rsid w:val="00614F1C"/>
    <w:rsid w:val="00617433"/>
    <w:rsid w:val="00620F5C"/>
    <w:rsid w:val="00621BB7"/>
    <w:rsid w:val="00621EBC"/>
    <w:rsid w:val="0062491F"/>
    <w:rsid w:val="006267C9"/>
    <w:rsid w:val="00631D29"/>
    <w:rsid w:val="00632417"/>
    <w:rsid w:val="0063295C"/>
    <w:rsid w:val="00633410"/>
    <w:rsid w:val="006356E7"/>
    <w:rsid w:val="00640105"/>
    <w:rsid w:val="00641B6E"/>
    <w:rsid w:val="00642783"/>
    <w:rsid w:val="006479D7"/>
    <w:rsid w:val="00647D78"/>
    <w:rsid w:val="00651040"/>
    <w:rsid w:val="00651612"/>
    <w:rsid w:val="00655F92"/>
    <w:rsid w:val="0065754C"/>
    <w:rsid w:val="0066040C"/>
    <w:rsid w:val="00681E0A"/>
    <w:rsid w:val="006847B7"/>
    <w:rsid w:val="00684FCE"/>
    <w:rsid w:val="00693044"/>
    <w:rsid w:val="00694CD9"/>
    <w:rsid w:val="00696625"/>
    <w:rsid w:val="00697D59"/>
    <w:rsid w:val="006A166C"/>
    <w:rsid w:val="006A4E2E"/>
    <w:rsid w:val="006A6D1C"/>
    <w:rsid w:val="006A7DC3"/>
    <w:rsid w:val="006B1200"/>
    <w:rsid w:val="006B29E0"/>
    <w:rsid w:val="006B49BE"/>
    <w:rsid w:val="006C3551"/>
    <w:rsid w:val="006C4D3B"/>
    <w:rsid w:val="006C5C46"/>
    <w:rsid w:val="006D54A7"/>
    <w:rsid w:val="006D6385"/>
    <w:rsid w:val="006D7662"/>
    <w:rsid w:val="006E0A36"/>
    <w:rsid w:val="006E26C1"/>
    <w:rsid w:val="006E38FD"/>
    <w:rsid w:val="006E4FF2"/>
    <w:rsid w:val="006E6195"/>
    <w:rsid w:val="006E737B"/>
    <w:rsid w:val="006E7E45"/>
    <w:rsid w:val="006F35EA"/>
    <w:rsid w:val="006F39A7"/>
    <w:rsid w:val="006F5556"/>
    <w:rsid w:val="00700CE8"/>
    <w:rsid w:val="00703875"/>
    <w:rsid w:val="00704703"/>
    <w:rsid w:val="00704FB4"/>
    <w:rsid w:val="00711FED"/>
    <w:rsid w:val="007152B9"/>
    <w:rsid w:val="007158ED"/>
    <w:rsid w:val="00716D98"/>
    <w:rsid w:val="00716FC9"/>
    <w:rsid w:val="007172DD"/>
    <w:rsid w:val="00717540"/>
    <w:rsid w:val="007215DB"/>
    <w:rsid w:val="00723B09"/>
    <w:rsid w:val="007309CF"/>
    <w:rsid w:val="00731A0A"/>
    <w:rsid w:val="007333BD"/>
    <w:rsid w:val="0073750D"/>
    <w:rsid w:val="00741910"/>
    <w:rsid w:val="00741DCD"/>
    <w:rsid w:val="00742786"/>
    <w:rsid w:val="00743F87"/>
    <w:rsid w:val="00745E76"/>
    <w:rsid w:val="00746284"/>
    <w:rsid w:val="007465D0"/>
    <w:rsid w:val="0075083C"/>
    <w:rsid w:val="00751059"/>
    <w:rsid w:val="00751F8C"/>
    <w:rsid w:val="00762CB8"/>
    <w:rsid w:val="00764783"/>
    <w:rsid w:val="00766028"/>
    <w:rsid w:val="00767FBF"/>
    <w:rsid w:val="00770721"/>
    <w:rsid w:val="0077097D"/>
    <w:rsid w:val="007731D3"/>
    <w:rsid w:val="007746D4"/>
    <w:rsid w:val="00776F1D"/>
    <w:rsid w:val="00777FCE"/>
    <w:rsid w:val="007809FB"/>
    <w:rsid w:val="00782FE1"/>
    <w:rsid w:val="00783A18"/>
    <w:rsid w:val="0078589C"/>
    <w:rsid w:val="00786839"/>
    <w:rsid w:val="00792E38"/>
    <w:rsid w:val="00794230"/>
    <w:rsid w:val="007967CF"/>
    <w:rsid w:val="00796AE4"/>
    <w:rsid w:val="007A236F"/>
    <w:rsid w:val="007A2F93"/>
    <w:rsid w:val="007A41BF"/>
    <w:rsid w:val="007A5AF1"/>
    <w:rsid w:val="007A6353"/>
    <w:rsid w:val="007A6EE0"/>
    <w:rsid w:val="007A7869"/>
    <w:rsid w:val="007B250B"/>
    <w:rsid w:val="007B2F10"/>
    <w:rsid w:val="007B4720"/>
    <w:rsid w:val="007B55C6"/>
    <w:rsid w:val="007B5FCA"/>
    <w:rsid w:val="007B6E5C"/>
    <w:rsid w:val="007B7D84"/>
    <w:rsid w:val="007C377D"/>
    <w:rsid w:val="007C5213"/>
    <w:rsid w:val="007C75E1"/>
    <w:rsid w:val="007D2AB1"/>
    <w:rsid w:val="007D5FE5"/>
    <w:rsid w:val="007E11F0"/>
    <w:rsid w:val="007E2CDB"/>
    <w:rsid w:val="007E3569"/>
    <w:rsid w:val="007E4896"/>
    <w:rsid w:val="007E4CF5"/>
    <w:rsid w:val="007E6442"/>
    <w:rsid w:val="007E7BB2"/>
    <w:rsid w:val="007F5348"/>
    <w:rsid w:val="007F5C01"/>
    <w:rsid w:val="00800529"/>
    <w:rsid w:val="00801561"/>
    <w:rsid w:val="00802E53"/>
    <w:rsid w:val="00805DBB"/>
    <w:rsid w:val="0081227D"/>
    <w:rsid w:val="00813324"/>
    <w:rsid w:val="0081437A"/>
    <w:rsid w:val="0081526F"/>
    <w:rsid w:val="00815D6A"/>
    <w:rsid w:val="00815F1A"/>
    <w:rsid w:val="0081660A"/>
    <w:rsid w:val="008167E4"/>
    <w:rsid w:val="0081741D"/>
    <w:rsid w:val="008178FF"/>
    <w:rsid w:val="00817D55"/>
    <w:rsid w:val="008207F3"/>
    <w:rsid w:val="00821BB6"/>
    <w:rsid w:val="008237DA"/>
    <w:rsid w:val="0082421A"/>
    <w:rsid w:val="00824FC0"/>
    <w:rsid w:val="00831AA3"/>
    <w:rsid w:val="0083233E"/>
    <w:rsid w:val="00836970"/>
    <w:rsid w:val="00841DF9"/>
    <w:rsid w:val="00841E0C"/>
    <w:rsid w:val="00844CC1"/>
    <w:rsid w:val="00844EBB"/>
    <w:rsid w:val="00845ED8"/>
    <w:rsid w:val="00846125"/>
    <w:rsid w:val="00846A61"/>
    <w:rsid w:val="00847229"/>
    <w:rsid w:val="00850447"/>
    <w:rsid w:val="00850B11"/>
    <w:rsid w:val="00852578"/>
    <w:rsid w:val="008534FB"/>
    <w:rsid w:val="00856031"/>
    <w:rsid w:val="008576CB"/>
    <w:rsid w:val="0086044F"/>
    <w:rsid w:val="00860BE6"/>
    <w:rsid w:val="008613B0"/>
    <w:rsid w:val="00863445"/>
    <w:rsid w:val="00870291"/>
    <w:rsid w:val="008708BA"/>
    <w:rsid w:val="00870F56"/>
    <w:rsid w:val="00873BEA"/>
    <w:rsid w:val="00885125"/>
    <w:rsid w:val="00891A18"/>
    <w:rsid w:val="00892CE5"/>
    <w:rsid w:val="008942FE"/>
    <w:rsid w:val="008A3C7C"/>
    <w:rsid w:val="008A450A"/>
    <w:rsid w:val="008A5DF6"/>
    <w:rsid w:val="008A76E4"/>
    <w:rsid w:val="008B437E"/>
    <w:rsid w:val="008C204A"/>
    <w:rsid w:val="008C2A6A"/>
    <w:rsid w:val="008C39BC"/>
    <w:rsid w:val="008D0243"/>
    <w:rsid w:val="008D34A6"/>
    <w:rsid w:val="008D351B"/>
    <w:rsid w:val="008D5973"/>
    <w:rsid w:val="008E6A21"/>
    <w:rsid w:val="008E79B6"/>
    <w:rsid w:val="008F273E"/>
    <w:rsid w:val="008F3100"/>
    <w:rsid w:val="008F4083"/>
    <w:rsid w:val="008F69A3"/>
    <w:rsid w:val="00901E94"/>
    <w:rsid w:val="009021DC"/>
    <w:rsid w:val="00902457"/>
    <w:rsid w:val="009034A4"/>
    <w:rsid w:val="00904A5B"/>
    <w:rsid w:val="00907F59"/>
    <w:rsid w:val="00914524"/>
    <w:rsid w:val="0091515B"/>
    <w:rsid w:val="009153CE"/>
    <w:rsid w:val="00915F05"/>
    <w:rsid w:val="0091697F"/>
    <w:rsid w:val="00920D45"/>
    <w:rsid w:val="0092687A"/>
    <w:rsid w:val="009310F9"/>
    <w:rsid w:val="009345DB"/>
    <w:rsid w:val="009349D1"/>
    <w:rsid w:val="00940013"/>
    <w:rsid w:val="0094325E"/>
    <w:rsid w:val="009433B2"/>
    <w:rsid w:val="00945D44"/>
    <w:rsid w:val="009507E2"/>
    <w:rsid w:val="00960BEC"/>
    <w:rsid w:val="00963121"/>
    <w:rsid w:val="00964276"/>
    <w:rsid w:val="00964B74"/>
    <w:rsid w:val="00965F84"/>
    <w:rsid w:val="009706AB"/>
    <w:rsid w:val="00972455"/>
    <w:rsid w:val="00983FAD"/>
    <w:rsid w:val="00990C1B"/>
    <w:rsid w:val="009971A8"/>
    <w:rsid w:val="009A06E2"/>
    <w:rsid w:val="009A2555"/>
    <w:rsid w:val="009A3F97"/>
    <w:rsid w:val="009A48FE"/>
    <w:rsid w:val="009B0D71"/>
    <w:rsid w:val="009B22F1"/>
    <w:rsid w:val="009B2E02"/>
    <w:rsid w:val="009B6AC3"/>
    <w:rsid w:val="009C1E39"/>
    <w:rsid w:val="009C2BB8"/>
    <w:rsid w:val="009C329B"/>
    <w:rsid w:val="009C44F1"/>
    <w:rsid w:val="009C5CC3"/>
    <w:rsid w:val="009C6034"/>
    <w:rsid w:val="009D071F"/>
    <w:rsid w:val="009D2EDD"/>
    <w:rsid w:val="009D3208"/>
    <w:rsid w:val="009D465E"/>
    <w:rsid w:val="009E12D9"/>
    <w:rsid w:val="009E19D9"/>
    <w:rsid w:val="009E25BD"/>
    <w:rsid w:val="009E302B"/>
    <w:rsid w:val="009E6A06"/>
    <w:rsid w:val="009E7134"/>
    <w:rsid w:val="009E7606"/>
    <w:rsid w:val="009F01E7"/>
    <w:rsid w:val="009F093F"/>
    <w:rsid w:val="009F0E9C"/>
    <w:rsid w:val="009F464C"/>
    <w:rsid w:val="009F53DD"/>
    <w:rsid w:val="00A0676C"/>
    <w:rsid w:val="00A07622"/>
    <w:rsid w:val="00A146EC"/>
    <w:rsid w:val="00A17932"/>
    <w:rsid w:val="00A22BA6"/>
    <w:rsid w:val="00A2317B"/>
    <w:rsid w:val="00A256ED"/>
    <w:rsid w:val="00A266B6"/>
    <w:rsid w:val="00A3106D"/>
    <w:rsid w:val="00A33407"/>
    <w:rsid w:val="00A368EE"/>
    <w:rsid w:val="00A417F8"/>
    <w:rsid w:val="00A41BCF"/>
    <w:rsid w:val="00A421EA"/>
    <w:rsid w:val="00A42517"/>
    <w:rsid w:val="00A44A3E"/>
    <w:rsid w:val="00A44FBB"/>
    <w:rsid w:val="00A451F9"/>
    <w:rsid w:val="00A50BBC"/>
    <w:rsid w:val="00A51C32"/>
    <w:rsid w:val="00A561D4"/>
    <w:rsid w:val="00A562A7"/>
    <w:rsid w:val="00A60189"/>
    <w:rsid w:val="00A61808"/>
    <w:rsid w:val="00A62DE9"/>
    <w:rsid w:val="00A63E82"/>
    <w:rsid w:val="00A649BA"/>
    <w:rsid w:val="00A66090"/>
    <w:rsid w:val="00A66599"/>
    <w:rsid w:val="00A71667"/>
    <w:rsid w:val="00A72102"/>
    <w:rsid w:val="00A72EE3"/>
    <w:rsid w:val="00A765C6"/>
    <w:rsid w:val="00A77C3D"/>
    <w:rsid w:val="00A8180D"/>
    <w:rsid w:val="00A81E70"/>
    <w:rsid w:val="00A84EBA"/>
    <w:rsid w:val="00A86FA1"/>
    <w:rsid w:val="00A87115"/>
    <w:rsid w:val="00A915A6"/>
    <w:rsid w:val="00A9375F"/>
    <w:rsid w:val="00A957C3"/>
    <w:rsid w:val="00A96131"/>
    <w:rsid w:val="00A96A8F"/>
    <w:rsid w:val="00AA60A7"/>
    <w:rsid w:val="00AA69A2"/>
    <w:rsid w:val="00AA70C1"/>
    <w:rsid w:val="00AB1B7E"/>
    <w:rsid w:val="00AB3DC7"/>
    <w:rsid w:val="00AB41B4"/>
    <w:rsid w:val="00AB42D0"/>
    <w:rsid w:val="00AB51DB"/>
    <w:rsid w:val="00AC4062"/>
    <w:rsid w:val="00AC6DAB"/>
    <w:rsid w:val="00AC7008"/>
    <w:rsid w:val="00AC71A1"/>
    <w:rsid w:val="00AD1D7E"/>
    <w:rsid w:val="00AD5863"/>
    <w:rsid w:val="00AD69F9"/>
    <w:rsid w:val="00AD7CC1"/>
    <w:rsid w:val="00AE1BD4"/>
    <w:rsid w:val="00AE3D2B"/>
    <w:rsid w:val="00AE42D2"/>
    <w:rsid w:val="00AE61A3"/>
    <w:rsid w:val="00AE6DFA"/>
    <w:rsid w:val="00AE6F70"/>
    <w:rsid w:val="00AE7581"/>
    <w:rsid w:val="00AF19C5"/>
    <w:rsid w:val="00AF5302"/>
    <w:rsid w:val="00B0087F"/>
    <w:rsid w:val="00B00A13"/>
    <w:rsid w:val="00B04833"/>
    <w:rsid w:val="00B05FD0"/>
    <w:rsid w:val="00B061E0"/>
    <w:rsid w:val="00B06BFA"/>
    <w:rsid w:val="00B12ACE"/>
    <w:rsid w:val="00B12AEB"/>
    <w:rsid w:val="00B12B5A"/>
    <w:rsid w:val="00B15AE8"/>
    <w:rsid w:val="00B21715"/>
    <w:rsid w:val="00B22DFF"/>
    <w:rsid w:val="00B22E25"/>
    <w:rsid w:val="00B2614D"/>
    <w:rsid w:val="00B26506"/>
    <w:rsid w:val="00B301F6"/>
    <w:rsid w:val="00B33808"/>
    <w:rsid w:val="00B36338"/>
    <w:rsid w:val="00B4001A"/>
    <w:rsid w:val="00B428CF"/>
    <w:rsid w:val="00B44660"/>
    <w:rsid w:val="00B53020"/>
    <w:rsid w:val="00B562F6"/>
    <w:rsid w:val="00B63AAE"/>
    <w:rsid w:val="00B66FEF"/>
    <w:rsid w:val="00B67E68"/>
    <w:rsid w:val="00B71E56"/>
    <w:rsid w:val="00B77553"/>
    <w:rsid w:val="00B84F69"/>
    <w:rsid w:val="00B936A4"/>
    <w:rsid w:val="00B95FD5"/>
    <w:rsid w:val="00B97D58"/>
    <w:rsid w:val="00BA04BB"/>
    <w:rsid w:val="00BA2F01"/>
    <w:rsid w:val="00BA7D2B"/>
    <w:rsid w:val="00BB0563"/>
    <w:rsid w:val="00BB0F35"/>
    <w:rsid w:val="00BB5401"/>
    <w:rsid w:val="00BB754C"/>
    <w:rsid w:val="00BC0CC5"/>
    <w:rsid w:val="00BC226C"/>
    <w:rsid w:val="00BC426E"/>
    <w:rsid w:val="00BC5263"/>
    <w:rsid w:val="00BC5DD5"/>
    <w:rsid w:val="00BD031F"/>
    <w:rsid w:val="00BD0ABD"/>
    <w:rsid w:val="00BD11C9"/>
    <w:rsid w:val="00BD152F"/>
    <w:rsid w:val="00BD1ACC"/>
    <w:rsid w:val="00BD2E2C"/>
    <w:rsid w:val="00BD2EC6"/>
    <w:rsid w:val="00BD4D63"/>
    <w:rsid w:val="00BD5BD7"/>
    <w:rsid w:val="00BD6D7A"/>
    <w:rsid w:val="00BE1603"/>
    <w:rsid w:val="00BE4699"/>
    <w:rsid w:val="00BE6CFE"/>
    <w:rsid w:val="00BF00C6"/>
    <w:rsid w:val="00BF077C"/>
    <w:rsid w:val="00BF0CC9"/>
    <w:rsid w:val="00C00195"/>
    <w:rsid w:val="00C00387"/>
    <w:rsid w:val="00C025AD"/>
    <w:rsid w:val="00C03FF5"/>
    <w:rsid w:val="00C051E8"/>
    <w:rsid w:val="00C11108"/>
    <w:rsid w:val="00C115C8"/>
    <w:rsid w:val="00C13AF3"/>
    <w:rsid w:val="00C1656B"/>
    <w:rsid w:val="00C16B6C"/>
    <w:rsid w:val="00C17477"/>
    <w:rsid w:val="00C21DE3"/>
    <w:rsid w:val="00C22128"/>
    <w:rsid w:val="00C23498"/>
    <w:rsid w:val="00C273C9"/>
    <w:rsid w:val="00C27DA9"/>
    <w:rsid w:val="00C35D17"/>
    <w:rsid w:val="00C408BD"/>
    <w:rsid w:val="00C41DAE"/>
    <w:rsid w:val="00C4254D"/>
    <w:rsid w:val="00C427F0"/>
    <w:rsid w:val="00C45476"/>
    <w:rsid w:val="00C463FA"/>
    <w:rsid w:val="00C4655D"/>
    <w:rsid w:val="00C51388"/>
    <w:rsid w:val="00C523C8"/>
    <w:rsid w:val="00C52682"/>
    <w:rsid w:val="00C52A31"/>
    <w:rsid w:val="00C53CA5"/>
    <w:rsid w:val="00C55671"/>
    <w:rsid w:val="00C56658"/>
    <w:rsid w:val="00C5665C"/>
    <w:rsid w:val="00C60C7D"/>
    <w:rsid w:val="00C612EB"/>
    <w:rsid w:val="00C663A5"/>
    <w:rsid w:val="00C6716D"/>
    <w:rsid w:val="00C67A74"/>
    <w:rsid w:val="00C7105A"/>
    <w:rsid w:val="00C71F82"/>
    <w:rsid w:val="00C72E07"/>
    <w:rsid w:val="00C73873"/>
    <w:rsid w:val="00C75260"/>
    <w:rsid w:val="00C7566F"/>
    <w:rsid w:val="00C77533"/>
    <w:rsid w:val="00C779A0"/>
    <w:rsid w:val="00C8311E"/>
    <w:rsid w:val="00C878E4"/>
    <w:rsid w:val="00C87AB7"/>
    <w:rsid w:val="00C90E78"/>
    <w:rsid w:val="00C922B3"/>
    <w:rsid w:val="00C93B36"/>
    <w:rsid w:val="00C93CF1"/>
    <w:rsid w:val="00C94FDF"/>
    <w:rsid w:val="00C96550"/>
    <w:rsid w:val="00CA1B07"/>
    <w:rsid w:val="00CA44D4"/>
    <w:rsid w:val="00CA7A73"/>
    <w:rsid w:val="00CB06F5"/>
    <w:rsid w:val="00CB095D"/>
    <w:rsid w:val="00CB0F06"/>
    <w:rsid w:val="00CB5EE8"/>
    <w:rsid w:val="00CB623F"/>
    <w:rsid w:val="00CB70E4"/>
    <w:rsid w:val="00CB7CBD"/>
    <w:rsid w:val="00CC0B0F"/>
    <w:rsid w:val="00CC0F39"/>
    <w:rsid w:val="00CC6DC3"/>
    <w:rsid w:val="00CC7E1E"/>
    <w:rsid w:val="00CD2070"/>
    <w:rsid w:val="00CD39E8"/>
    <w:rsid w:val="00CD3B73"/>
    <w:rsid w:val="00CD4CCD"/>
    <w:rsid w:val="00CE149E"/>
    <w:rsid w:val="00CE2246"/>
    <w:rsid w:val="00CE2C83"/>
    <w:rsid w:val="00CE3472"/>
    <w:rsid w:val="00CE51A5"/>
    <w:rsid w:val="00CE5DF0"/>
    <w:rsid w:val="00CF0E76"/>
    <w:rsid w:val="00CF5BF0"/>
    <w:rsid w:val="00CF65DE"/>
    <w:rsid w:val="00D0057F"/>
    <w:rsid w:val="00D01C61"/>
    <w:rsid w:val="00D03426"/>
    <w:rsid w:val="00D05D43"/>
    <w:rsid w:val="00D06FF0"/>
    <w:rsid w:val="00D07208"/>
    <w:rsid w:val="00D073B2"/>
    <w:rsid w:val="00D07404"/>
    <w:rsid w:val="00D076A0"/>
    <w:rsid w:val="00D10BBC"/>
    <w:rsid w:val="00D13152"/>
    <w:rsid w:val="00D13644"/>
    <w:rsid w:val="00D144A8"/>
    <w:rsid w:val="00D144C7"/>
    <w:rsid w:val="00D1759A"/>
    <w:rsid w:val="00D2258F"/>
    <w:rsid w:val="00D26C0B"/>
    <w:rsid w:val="00D27F3D"/>
    <w:rsid w:val="00D335DF"/>
    <w:rsid w:val="00D33FF3"/>
    <w:rsid w:val="00D34078"/>
    <w:rsid w:val="00D35856"/>
    <w:rsid w:val="00D438B7"/>
    <w:rsid w:val="00D472CD"/>
    <w:rsid w:val="00D4747E"/>
    <w:rsid w:val="00D50CE6"/>
    <w:rsid w:val="00D55E1A"/>
    <w:rsid w:val="00D566C2"/>
    <w:rsid w:val="00D60248"/>
    <w:rsid w:val="00D60D33"/>
    <w:rsid w:val="00D62984"/>
    <w:rsid w:val="00D645E4"/>
    <w:rsid w:val="00D659AD"/>
    <w:rsid w:val="00D67BC1"/>
    <w:rsid w:val="00D70390"/>
    <w:rsid w:val="00D736FD"/>
    <w:rsid w:val="00D73A16"/>
    <w:rsid w:val="00D7559E"/>
    <w:rsid w:val="00D767FB"/>
    <w:rsid w:val="00D76B9C"/>
    <w:rsid w:val="00D8623F"/>
    <w:rsid w:val="00D9472E"/>
    <w:rsid w:val="00D9515E"/>
    <w:rsid w:val="00D95278"/>
    <w:rsid w:val="00D958BB"/>
    <w:rsid w:val="00D95D34"/>
    <w:rsid w:val="00D96AFD"/>
    <w:rsid w:val="00D96C06"/>
    <w:rsid w:val="00D97AEF"/>
    <w:rsid w:val="00DA029F"/>
    <w:rsid w:val="00DA0E45"/>
    <w:rsid w:val="00DA1BAE"/>
    <w:rsid w:val="00DA5DA8"/>
    <w:rsid w:val="00DA6D1C"/>
    <w:rsid w:val="00DB1CD1"/>
    <w:rsid w:val="00DB4E2A"/>
    <w:rsid w:val="00DB62AC"/>
    <w:rsid w:val="00DB67D3"/>
    <w:rsid w:val="00DB69E1"/>
    <w:rsid w:val="00DB7945"/>
    <w:rsid w:val="00DC108E"/>
    <w:rsid w:val="00DC4CE5"/>
    <w:rsid w:val="00DC77BC"/>
    <w:rsid w:val="00DD0416"/>
    <w:rsid w:val="00DD1677"/>
    <w:rsid w:val="00DD317B"/>
    <w:rsid w:val="00DD4E38"/>
    <w:rsid w:val="00DE04DB"/>
    <w:rsid w:val="00DE052D"/>
    <w:rsid w:val="00DE1B0E"/>
    <w:rsid w:val="00DE7A51"/>
    <w:rsid w:val="00DF0736"/>
    <w:rsid w:val="00DF0B5D"/>
    <w:rsid w:val="00DF10AE"/>
    <w:rsid w:val="00DF287D"/>
    <w:rsid w:val="00DF35D1"/>
    <w:rsid w:val="00DF5B69"/>
    <w:rsid w:val="00E0357E"/>
    <w:rsid w:val="00E07EDE"/>
    <w:rsid w:val="00E1208B"/>
    <w:rsid w:val="00E1597E"/>
    <w:rsid w:val="00E17E12"/>
    <w:rsid w:val="00E20E1B"/>
    <w:rsid w:val="00E25241"/>
    <w:rsid w:val="00E30135"/>
    <w:rsid w:val="00E31301"/>
    <w:rsid w:val="00E3164E"/>
    <w:rsid w:val="00E319EA"/>
    <w:rsid w:val="00E344F0"/>
    <w:rsid w:val="00E36F58"/>
    <w:rsid w:val="00E379B9"/>
    <w:rsid w:val="00E41562"/>
    <w:rsid w:val="00E42D89"/>
    <w:rsid w:val="00E44F11"/>
    <w:rsid w:val="00E519AF"/>
    <w:rsid w:val="00E51D4C"/>
    <w:rsid w:val="00E52F01"/>
    <w:rsid w:val="00E538A6"/>
    <w:rsid w:val="00E55896"/>
    <w:rsid w:val="00E57727"/>
    <w:rsid w:val="00E57C84"/>
    <w:rsid w:val="00E6100B"/>
    <w:rsid w:val="00E61C69"/>
    <w:rsid w:val="00E6285B"/>
    <w:rsid w:val="00E62C78"/>
    <w:rsid w:val="00E63098"/>
    <w:rsid w:val="00E67CF6"/>
    <w:rsid w:val="00E72F3B"/>
    <w:rsid w:val="00E75CB3"/>
    <w:rsid w:val="00E761A1"/>
    <w:rsid w:val="00E76D12"/>
    <w:rsid w:val="00E86A32"/>
    <w:rsid w:val="00E91371"/>
    <w:rsid w:val="00E93180"/>
    <w:rsid w:val="00E93977"/>
    <w:rsid w:val="00E95A0F"/>
    <w:rsid w:val="00E966B9"/>
    <w:rsid w:val="00EA174D"/>
    <w:rsid w:val="00EA3999"/>
    <w:rsid w:val="00EA575D"/>
    <w:rsid w:val="00EA7BA0"/>
    <w:rsid w:val="00EB0EC9"/>
    <w:rsid w:val="00EB4819"/>
    <w:rsid w:val="00EB49B1"/>
    <w:rsid w:val="00EB54FD"/>
    <w:rsid w:val="00EB5C1F"/>
    <w:rsid w:val="00EC2B7D"/>
    <w:rsid w:val="00EC311D"/>
    <w:rsid w:val="00EC5166"/>
    <w:rsid w:val="00EC74B3"/>
    <w:rsid w:val="00ED0C8C"/>
    <w:rsid w:val="00ED0DB3"/>
    <w:rsid w:val="00ED5A20"/>
    <w:rsid w:val="00EE041A"/>
    <w:rsid w:val="00EE3BF5"/>
    <w:rsid w:val="00EE4256"/>
    <w:rsid w:val="00EE4E15"/>
    <w:rsid w:val="00EE63EE"/>
    <w:rsid w:val="00EF05D7"/>
    <w:rsid w:val="00EF079A"/>
    <w:rsid w:val="00F0525E"/>
    <w:rsid w:val="00F10DF1"/>
    <w:rsid w:val="00F135DD"/>
    <w:rsid w:val="00F13DD9"/>
    <w:rsid w:val="00F201AD"/>
    <w:rsid w:val="00F20321"/>
    <w:rsid w:val="00F21309"/>
    <w:rsid w:val="00F21F52"/>
    <w:rsid w:val="00F22110"/>
    <w:rsid w:val="00F227BD"/>
    <w:rsid w:val="00F22E00"/>
    <w:rsid w:val="00F30182"/>
    <w:rsid w:val="00F32992"/>
    <w:rsid w:val="00F32E8A"/>
    <w:rsid w:val="00F36077"/>
    <w:rsid w:val="00F36432"/>
    <w:rsid w:val="00F41F0A"/>
    <w:rsid w:val="00F42DB5"/>
    <w:rsid w:val="00F43793"/>
    <w:rsid w:val="00F46147"/>
    <w:rsid w:val="00F47BDB"/>
    <w:rsid w:val="00F54572"/>
    <w:rsid w:val="00F56C48"/>
    <w:rsid w:val="00F661A2"/>
    <w:rsid w:val="00F67B3E"/>
    <w:rsid w:val="00F71944"/>
    <w:rsid w:val="00F72C27"/>
    <w:rsid w:val="00F753B3"/>
    <w:rsid w:val="00F76804"/>
    <w:rsid w:val="00F7687F"/>
    <w:rsid w:val="00F80D2A"/>
    <w:rsid w:val="00F81D93"/>
    <w:rsid w:val="00F8301E"/>
    <w:rsid w:val="00F8328D"/>
    <w:rsid w:val="00F84468"/>
    <w:rsid w:val="00F874C1"/>
    <w:rsid w:val="00F87ED2"/>
    <w:rsid w:val="00F90252"/>
    <w:rsid w:val="00F921A5"/>
    <w:rsid w:val="00F92A66"/>
    <w:rsid w:val="00F92B75"/>
    <w:rsid w:val="00F949C7"/>
    <w:rsid w:val="00FA251B"/>
    <w:rsid w:val="00FA31B0"/>
    <w:rsid w:val="00FA3D42"/>
    <w:rsid w:val="00FA7BE4"/>
    <w:rsid w:val="00FB2678"/>
    <w:rsid w:val="00FB50CB"/>
    <w:rsid w:val="00FB63B7"/>
    <w:rsid w:val="00FC57B3"/>
    <w:rsid w:val="00FC67E7"/>
    <w:rsid w:val="00FC7548"/>
    <w:rsid w:val="00FC7F04"/>
    <w:rsid w:val="00FD0144"/>
    <w:rsid w:val="00FD272E"/>
    <w:rsid w:val="00FD3D31"/>
    <w:rsid w:val="00FD5ADD"/>
    <w:rsid w:val="00FD60FF"/>
    <w:rsid w:val="00FE3DA6"/>
    <w:rsid w:val="00FE46D5"/>
    <w:rsid w:val="00FF0B2E"/>
    <w:rsid w:val="00FF0FA5"/>
    <w:rsid w:val="00FF1B84"/>
    <w:rsid w:val="00FF2B02"/>
    <w:rsid w:val="00FF6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F8A5F3"/>
  <w15:docId w15:val="{7B71C6BF-5C46-4727-8403-4D4F0BC5A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B61"/>
    <w:rPr>
      <w:bCs/>
      <w:sz w:val="24"/>
      <w:szCs w:val="27"/>
      <w:lang w:val="en-IE"/>
    </w:rPr>
  </w:style>
  <w:style w:type="paragraph" w:styleId="Heading1">
    <w:name w:val="heading 1"/>
    <w:basedOn w:val="Normal"/>
    <w:next w:val="Normal"/>
    <w:link w:val="Heading1Char"/>
    <w:uiPriority w:val="99"/>
    <w:qFormat/>
    <w:rsid w:val="00237B61"/>
    <w:pPr>
      <w:keepNext/>
      <w:outlineLvl w:val="0"/>
    </w:pPr>
    <w:rPr>
      <w:b/>
      <w:bCs w:val="0"/>
      <w:color w:val="000000"/>
      <w:sz w:val="27"/>
      <w:szCs w:val="20"/>
      <w:lang w:val="en-US"/>
    </w:rPr>
  </w:style>
  <w:style w:type="paragraph" w:styleId="Heading2">
    <w:name w:val="heading 2"/>
    <w:basedOn w:val="Normal"/>
    <w:next w:val="Normal"/>
    <w:link w:val="Heading2Char"/>
    <w:uiPriority w:val="99"/>
    <w:qFormat/>
    <w:rsid w:val="00121C37"/>
    <w:pPr>
      <w:keepNext/>
      <w:outlineLvl w:val="1"/>
    </w:pPr>
    <w:rPr>
      <w:rFonts w:ascii="Garamond" w:hAnsi="Garamond"/>
      <w:b/>
      <w:bCs w:val="0"/>
      <w:color w:val="000000"/>
      <w:sz w:val="20"/>
      <w:lang w:val="en-US"/>
    </w:rPr>
  </w:style>
  <w:style w:type="paragraph" w:styleId="Heading3">
    <w:name w:val="heading 3"/>
    <w:aliases w:val="sub sub section"/>
    <w:basedOn w:val="Normal"/>
    <w:next w:val="Normal"/>
    <w:link w:val="Heading3Char"/>
    <w:uiPriority w:val="99"/>
    <w:qFormat/>
    <w:rsid w:val="00745E76"/>
    <w:pPr>
      <w:keepNext/>
      <w:ind w:firstLine="720"/>
      <w:outlineLvl w:val="2"/>
    </w:pPr>
    <w:rPr>
      <w:rFonts w:ascii="Garamond" w:hAnsi="Garamond"/>
      <w:b/>
      <w:bCs w:val="0"/>
      <w:iCs/>
      <w:sz w:val="20"/>
      <w:lang w:val="en-US"/>
    </w:rPr>
  </w:style>
  <w:style w:type="paragraph" w:styleId="Heading4">
    <w:name w:val="heading 4"/>
    <w:basedOn w:val="Normal"/>
    <w:next w:val="Normal"/>
    <w:link w:val="Heading4Char"/>
    <w:uiPriority w:val="99"/>
    <w:qFormat/>
    <w:rsid w:val="0062491F"/>
    <w:pPr>
      <w:keepNext/>
      <w:spacing w:line="360" w:lineRule="auto"/>
      <w:ind w:left="360"/>
      <w:outlineLvl w:val="3"/>
    </w:pPr>
    <w:rPr>
      <w:bCs w:val="0"/>
      <w:i/>
      <w:szCs w:val="20"/>
      <w:lang w:val="en-GB"/>
    </w:rPr>
  </w:style>
  <w:style w:type="paragraph" w:styleId="Heading5">
    <w:name w:val="heading 5"/>
    <w:basedOn w:val="Normal"/>
    <w:next w:val="Normal"/>
    <w:link w:val="Heading5Char"/>
    <w:uiPriority w:val="99"/>
    <w:qFormat/>
    <w:rsid w:val="00237B61"/>
    <w:pPr>
      <w:keepNext/>
      <w:jc w:val="both"/>
      <w:outlineLvl w:val="4"/>
    </w:pPr>
    <w:rPr>
      <w:rFonts w:ascii="Calibri" w:hAnsi="Calibri"/>
      <w:b/>
      <w:i/>
      <w:iCs/>
      <w:sz w:val="26"/>
      <w:szCs w:val="26"/>
    </w:rPr>
  </w:style>
  <w:style w:type="paragraph" w:styleId="Heading6">
    <w:name w:val="heading 6"/>
    <w:basedOn w:val="Normal"/>
    <w:next w:val="Normal"/>
    <w:link w:val="Heading6Char"/>
    <w:uiPriority w:val="99"/>
    <w:qFormat/>
    <w:rsid w:val="00237B61"/>
    <w:pPr>
      <w:keepNext/>
      <w:spacing w:line="360" w:lineRule="auto"/>
      <w:outlineLvl w:val="5"/>
    </w:pPr>
    <w:rPr>
      <w:rFonts w:ascii="Calibri" w:hAnsi="Calibri"/>
      <w:b/>
      <w:bCs w:val="0"/>
      <w:sz w:val="20"/>
      <w:szCs w:val="20"/>
    </w:rPr>
  </w:style>
  <w:style w:type="paragraph" w:styleId="Heading7">
    <w:name w:val="heading 7"/>
    <w:basedOn w:val="Normal"/>
    <w:next w:val="Normal"/>
    <w:link w:val="Heading7Char"/>
    <w:uiPriority w:val="99"/>
    <w:qFormat/>
    <w:rsid w:val="00237B61"/>
    <w:pPr>
      <w:keepNext/>
      <w:spacing w:line="360" w:lineRule="auto"/>
      <w:jc w:val="center"/>
      <w:outlineLvl w:val="6"/>
    </w:pPr>
    <w:rPr>
      <w:rFonts w:ascii="Calibri" w:hAnsi="Calibri"/>
      <w:szCs w:val="24"/>
    </w:rPr>
  </w:style>
  <w:style w:type="paragraph" w:styleId="Heading8">
    <w:name w:val="heading 8"/>
    <w:basedOn w:val="Normal"/>
    <w:next w:val="Normal"/>
    <w:link w:val="Heading8Char"/>
    <w:uiPriority w:val="99"/>
    <w:qFormat/>
    <w:rsid w:val="00237B61"/>
    <w:pPr>
      <w:keepNext/>
      <w:jc w:val="center"/>
      <w:outlineLvl w:val="7"/>
    </w:pPr>
    <w:rPr>
      <w:rFonts w:ascii="Calibri" w:hAnsi="Calibri"/>
      <w:i/>
      <w:iCs/>
      <w:szCs w:val="24"/>
    </w:rPr>
  </w:style>
  <w:style w:type="paragraph" w:styleId="Heading9">
    <w:name w:val="heading 9"/>
    <w:basedOn w:val="Normal"/>
    <w:next w:val="Normal"/>
    <w:link w:val="Heading9Char"/>
    <w:uiPriority w:val="99"/>
    <w:qFormat/>
    <w:rsid w:val="00237B61"/>
    <w:pPr>
      <w:keepNext/>
      <w:outlineLvl w:val="8"/>
    </w:pPr>
    <w:rPr>
      <w:rFonts w:ascii="Garamond" w:hAnsi="Garamond"/>
      <w:b/>
      <w:bCs w:val="0"/>
      <w:sz w:val="27"/>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0F11"/>
    <w:rPr>
      <w:rFonts w:cs="Times New Roman"/>
      <w:b/>
      <w:color w:val="000000"/>
      <w:sz w:val="27"/>
      <w:lang w:eastAsia="en-US"/>
    </w:rPr>
  </w:style>
  <w:style w:type="character" w:customStyle="1" w:styleId="Heading2Char">
    <w:name w:val="Heading 2 Char"/>
    <w:basedOn w:val="DefaultParagraphFont"/>
    <w:link w:val="Heading2"/>
    <w:uiPriority w:val="99"/>
    <w:locked/>
    <w:rsid w:val="00121C37"/>
    <w:rPr>
      <w:rFonts w:ascii="Garamond" w:hAnsi="Garamond" w:cs="Times New Roman"/>
      <w:b/>
      <w:color w:val="000000"/>
      <w:sz w:val="27"/>
    </w:rPr>
  </w:style>
  <w:style w:type="character" w:customStyle="1" w:styleId="Heading3Char">
    <w:name w:val="Heading 3 Char"/>
    <w:aliases w:val="sub sub section Char"/>
    <w:basedOn w:val="DefaultParagraphFont"/>
    <w:link w:val="Heading3"/>
    <w:uiPriority w:val="99"/>
    <w:locked/>
    <w:rsid w:val="00745E76"/>
    <w:rPr>
      <w:rFonts w:ascii="Garamond" w:hAnsi="Garamond" w:cs="Times New Roman"/>
      <w:b/>
      <w:sz w:val="27"/>
    </w:rPr>
  </w:style>
  <w:style w:type="character" w:customStyle="1" w:styleId="Heading4Char">
    <w:name w:val="Heading 4 Char"/>
    <w:basedOn w:val="DefaultParagraphFont"/>
    <w:link w:val="Heading4"/>
    <w:uiPriority w:val="99"/>
    <w:locked/>
    <w:rsid w:val="0062491F"/>
    <w:rPr>
      <w:i/>
      <w:sz w:val="24"/>
      <w:szCs w:val="20"/>
      <w:lang w:val="en-GB"/>
    </w:rPr>
  </w:style>
  <w:style w:type="character" w:customStyle="1" w:styleId="Heading5Char">
    <w:name w:val="Heading 5 Char"/>
    <w:basedOn w:val="DefaultParagraphFont"/>
    <w:link w:val="Heading5"/>
    <w:uiPriority w:val="99"/>
    <w:locked/>
    <w:rsid w:val="00F72C27"/>
    <w:rPr>
      <w:rFonts w:ascii="Calibri" w:hAnsi="Calibri" w:cs="Times New Roman"/>
      <w:b/>
      <w:i/>
      <w:sz w:val="26"/>
      <w:lang w:val="en-IE"/>
    </w:rPr>
  </w:style>
  <w:style w:type="character" w:customStyle="1" w:styleId="Heading6Char">
    <w:name w:val="Heading 6 Char"/>
    <w:basedOn w:val="DefaultParagraphFont"/>
    <w:link w:val="Heading6"/>
    <w:uiPriority w:val="99"/>
    <w:semiHidden/>
    <w:locked/>
    <w:rsid w:val="00F72C27"/>
    <w:rPr>
      <w:rFonts w:ascii="Calibri" w:hAnsi="Calibri" w:cs="Times New Roman"/>
      <w:b/>
      <w:lang w:val="en-IE"/>
    </w:rPr>
  </w:style>
  <w:style w:type="character" w:customStyle="1" w:styleId="Heading7Char">
    <w:name w:val="Heading 7 Char"/>
    <w:basedOn w:val="DefaultParagraphFont"/>
    <w:link w:val="Heading7"/>
    <w:uiPriority w:val="99"/>
    <w:semiHidden/>
    <w:locked/>
    <w:rsid w:val="00F72C27"/>
    <w:rPr>
      <w:rFonts w:ascii="Calibri" w:hAnsi="Calibri" w:cs="Times New Roman"/>
      <w:sz w:val="24"/>
      <w:lang w:val="en-IE"/>
    </w:rPr>
  </w:style>
  <w:style w:type="character" w:customStyle="1" w:styleId="Heading8Char">
    <w:name w:val="Heading 8 Char"/>
    <w:basedOn w:val="DefaultParagraphFont"/>
    <w:link w:val="Heading8"/>
    <w:uiPriority w:val="99"/>
    <w:semiHidden/>
    <w:locked/>
    <w:rsid w:val="00F72C27"/>
    <w:rPr>
      <w:rFonts w:ascii="Calibri" w:hAnsi="Calibri" w:cs="Times New Roman"/>
      <w:i/>
      <w:sz w:val="24"/>
      <w:lang w:val="en-IE"/>
    </w:rPr>
  </w:style>
  <w:style w:type="character" w:customStyle="1" w:styleId="Heading9Char">
    <w:name w:val="Heading 9 Char"/>
    <w:basedOn w:val="DefaultParagraphFont"/>
    <w:link w:val="Heading9"/>
    <w:uiPriority w:val="99"/>
    <w:locked/>
    <w:rsid w:val="00C7566F"/>
    <w:rPr>
      <w:rFonts w:ascii="Garamond" w:hAnsi="Garamond" w:cs="Times New Roman"/>
      <w:b/>
      <w:sz w:val="27"/>
      <w:lang w:eastAsia="en-US"/>
    </w:rPr>
  </w:style>
  <w:style w:type="paragraph" w:styleId="Footer">
    <w:name w:val="footer"/>
    <w:aliases w:val="Char15"/>
    <w:basedOn w:val="Normal"/>
    <w:link w:val="FooterChar1"/>
    <w:uiPriority w:val="99"/>
    <w:rsid w:val="00237B61"/>
    <w:pPr>
      <w:tabs>
        <w:tab w:val="center" w:pos="4153"/>
        <w:tab w:val="right" w:pos="8306"/>
      </w:tabs>
    </w:pPr>
    <w:rPr>
      <w:bCs w:val="0"/>
      <w:szCs w:val="20"/>
      <w:lang w:val="en-US"/>
    </w:rPr>
  </w:style>
  <w:style w:type="character" w:customStyle="1" w:styleId="FooterChar">
    <w:name w:val="Footer Char"/>
    <w:aliases w:val="Char15 Char"/>
    <w:basedOn w:val="DefaultParagraphFont"/>
    <w:uiPriority w:val="99"/>
    <w:locked/>
    <w:rsid w:val="005E0F11"/>
    <w:rPr>
      <w:rFonts w:eastAsia="Times New Roman" w:cs="Times New Roman"/>
      <w:sz w:val="24"/>
      <w:lang w:val="en-GB" w:eastAsia="en-US"/>
    </w:rPr>
  </w:style>
  <w:style w:type="paragraph" w:styleId="Title">
    <w:name w:val="Title"/>
    <w:basedOn w:val="Normal"/>
    <w:link w:val="TitleChar"/>
    <w:uiPriority w:val="99"/>
    <w:qFormat/>
    <w:rsid w:val="00237B61"/>
    <w:pPr>
      <w:jc w:val="center"/>
    </w:pPr>
    <w:rPr>
      <w:b/>
      <w:bCs w:val="0"/>
      <w:color w:val="000000"/>
      <w:sz w:val="27"/>
      <w:szCs w:val="20"/>
      <w:lang w:val="en-US"/>
    </w:rPr>
  </w:style>
  <w:style w:type="character" w:customStyle="1" w:styleId="TitleChar">
    <w:name w:val="Title Char"/>
    <w:basedOn w:val="DefaultParagraphFont"/>
    <w:link w:val="Title"/>
    <w:uiPriority w:val="99"/>
    <w:locked/>
    <w:rsid w:val="005E0F11"/>
    <w:rPr>
      <w:rFonts w:cs="Times New Roman"/>
      <w:b/>
      <w:color w:val="000000"/>
      <w:sz w:val="27"/>
      <w:lang w:eastAsia="en-US"/>
    </w:rPr>
  </w:style>
  <w:style w:type="paragraph" w:styleId="BodyText">
    <w:name w:val="Body Text"/>
    <w:aliases w:val="Body Text Char1,Char1 Char,Char1"/>
    <w:basedOn w:val="Normal"/>
    <w:link w:val="BodyTextChar"/>
    <w:uiPriority w:val="99"/>
    <w:rsid w:val="00237B61"/>
    <w:rPr>
      <w:bCs w:val="0"/>
      <w:color w:val="000000"/>
      <w:sz w:val="27"/>
      <w:szCs w:val="20"/>
      <w:lang w:val="en-US"/>
    </w:rPr>
  </w:style>
  <w:style w:type="character" w:customStyle="1" w:styleId="BodyTextChar">
    <w:name w:val="Body Text Char"/>
    <w:aliases w:val="Body Text Char1 Char,Char1 Char Char,Char1 Char1"/>
    <w:basedOn w:val="DefaultParagraphFont"/>
    <w:link w:val="BodyText"/>
    <w:uiPriority w:val="99"/>
    <w:locked/>
    <w:rsid w:val="00C7566F"/>
    <w:rPr>
      <w:rFonts w:cs="Times New Roman"/>
      <w:color w:val="000000"/>
      <w:sz w:val="27"/>
      <w:lang w:eastAsia="en-US"/>
    </w:rPr>
  </w:style>
  <w:style w:type="character" w:styleId="PageNumber">
    <w:name w:val="page number"/>
    <w:basedOn w:val="DefaultParagraphFont"/>
    <w:uiPriority w:val="99"/>
    <w:rsid w:val="00237B61"/>
    <w:rPr>
      <w:rFonts w:cs="Times New Roman"/>
    </w:rPr>
  </w:style>
  <w:style w:type="paragraph" w:styleId="Header">
    <w:name w:val="header"/>
    <w:basedOn w:val="Normal"/>
    <w:link w:val="HeaderChar"/>
    <w:uiPriority w:val="99"/>
    <w:rsid w:val="00237B61"/>
    <w:pPr>
      <w:tabs>
        <w:tab w:val="center" w:pos="4153"/>
        <w:tab w:val="right" w:pos="8306"/>
      </w:tabs>
    </w:pPr>
    <w:rPr>
      <w:bCs w:val="0"/>
      <w:sz w:val="27"/>
      <w:szCs w:val="20"/>
      <w:lang w:val="en-US"/>
    </w:rPr>
  </w:style>
  <w:style w:type="character" w:customStyle="1" w:styleId="HeaderChar">
    <w:name w:val="Header Char"/>
    <w:basedOn w:val="DefaultParagraphFont"/>
    <w:link w:val="Header"/>
    <w:uiPriority w:val="99"/>
    <w:locked/>
    <w:rsid w:val="005E0F11"/>
    <w:rPr>
      <w:rFonts w:cs="Times New Roman"/>
      <w:sz w:val="27"/>
      <w:lang w:eastAsia="en-US"/>
    </w:rPr>
  </w:style>
  <w:style w:type="paragraph" w:styleId="PlainText">
    <w:name w:val="Plain Text"/>
    <w:basedOn w:val="Normal"/>
    <w:link w:val="PlainTextChar"/>
    <w:uiPriority w:val="99"/>
    <w:semiHidden/>
    <w:rsid w:val="00237B61"/>
    <w:rPr>
      <w:rFonts w:ascii="Courier New" w:hAnsi="Courier New"/>
      <w:bCs w:val="0"/>
      <w:sz w:val="20"/>
      <w:szCs w:val="20"/>
      <w:lang w:val="en-GB"/>
    </w:rPr>
  </w:style>
  <w:style w:type="character" w:customStyle="1" w:styleId="PlainTextChar">
    <w:name w:val="Plain Text Char"/>
    <w:basedOn w:val="DefaultParagraphFont"/>
    <w:link w:val="PlainText"/>
    <w:uiPriority w:val="99"/>
    <w:semiHidden/>
    <w:locked/>
    <w:rsid w:val="00C7566F"/>
    <w:rPr>
      <w:rFonts w:ascii="Courier New" w:hAnsi="Courier New" w:cs="Times New Roman"/>
      <w:lang w:val="en-GB" w:eastAsia="en-US"/>
    </w:rPr>
  </w:style>
  <w:style w:type="paragraph" w:styleId="BodyText2">
    <w:name w:val="Body Text 2"/>
    <w:basedOn w:val="Normal"/>
    <w:link w:val="BodyText2Char"/>
    <w:uiPriority w:val="99"/>
    <w:rsid w:val="00237B61"/>
    <w:pPr>
      <w:spacing w:after="120" w:line="480" w:lineRule="auto"/>
    </w:pPr>
    <w:rPr>
      <w:bCs w:val="0"/>
      <w:szCs w:val="20"/>
      <w:lang w:val="en-GB"/>
    </w:rPr>
  </w:style>
  <w:style w:type="character" w:customStyle="1" w:styleId="BodyText2Char">
    <w:name w:val="Body Text 2 Char"/>
    <w:basedOn w:val="DefaultParagraphFont"/>
    <w:link w:val="BodyText2"/>
    <w:uiPriority w:val="99"/>
    <w:locked/>
    <w:rsid w:val="00C7566F"/>
    <w:rPr>
      <w:rFonts w:cs="Times New Roman"/>
      <w:sz w:val="24"/>
      <w:lang w:val="en-GB" w:eastAsia="en-US"/>
    </w:rPr>
  </w:style>
  <w:style w:type="paragraph" w:styleId="BodyText3">
    <w:name w:val="Body Text 3"/>
    <w:basedOn w:val="Normal"/>
    <w:link w:val="BodyText3Char"/>
    <w:uiPriority w:val="99"/>
    <w:rsid w:val="00237B61"/>
    <w:pPr>
      <w:jc w:val="both"/>
    </w:pPr>
    <w:rPr>
      <w:sz w:val="16"/>
      <w:szCs w:val="16"/>
    </w:rPr>
  </w:style>
  <w:style w:type="character" w:customStyle="1" w:styleId="BodyText3Char">
    <w:name w:val="Body Text 3 Char"/>
    <w:basedOn w:val="DefaultParagraphFont"/>
    <w:link w:val="BodyText3"/>
    <w:uiPriority w:val="99"/>
    <w:locked/>
    <w:rsid w:val="00F72C27"/>
    <w:rPr>
      <w:rFonts w:cs="Times New Roman"/>
      <w:sz w:val="16"/>
      <w:lang w:val="en-IE"/>
    </w:rPr>
  </w:style>
  <w:style w:type="paragraph" w:styleId="BodyTextIndent3">
    <w:name w:val="Body Text Indent 3"/>
    <w:basedOn w:val="Normal"/>
    <w:link w:val="BodyTextIndent3Char"/>
    <w:uiPriority w:val="99"/>
    <w:rsid w:val="00237B61"/>
    <w:pPr>
      <w:ind w:left="1080"/>
    </w:pPr>
    <w:rPr>
      <w:bCs w:val="0"/>
      <w:sz w:val="27"/>
      <w:szCs w:val="20"/>
      <w:lang w:val="en-GB"/>
    </w:rPr>
  </w:style>
  <w:style w:type="character" w:customStyle="1" w:styleId="BodyTextIndent3Char">
    <w:name w:val="Body Text Indent 3 Char"/>
    <w:basedOn w:val="DefaultParagraphFont"/>
    <w:link w:val="BodyTextIndent3"/>
    <w:uiPriority w:val="99"/>
    <w:locked/>
    <w:rsid w:val="00C7566F"/>
    <w:rPr>
      <w:rFonts w:cs="Times New Roman"/>
      <w:sz w:val="27"/>
      <w:lang w:val="en-GB" w:eastAsia="en-US"/>
    </w:rPr>
  </w:style>
  <w:style w:type="character" w:styleId="Emphasis">
    <w:name w:val="Emphasis"/>
    <w:basedOn w:val="DefaultParagraphFont"/>
    <w:uiPriority w:val="20"/>
    <w:qFormat/>
    <w:rsid w:val="00237B61"/>
    <w:rPr>
      <w:rFonts w:cs="Times New Roman"/>
      <w:i/>
    </w:rPr>
  </w:style>
  <w:style w:type="paragraph" w:styleId="BodyTextIndent2">
    <w:name w:val="Body Text Indent 2"/>
    <w:basedOn w:val="Normal"/>
    <w:link w:val="BodyTextIndent2Char"/>
    <w:uiPriority w:val="99"/>
    <w:semiHidden/>
    <w:rsid w:val="00237B61"/>
    <w:pPr>
      <w:spacing w:line="360" w:lineRule="auto"/>
      <w:ind w:left="720"/>
    </w:pPr>
    <w:rPr>
      <w:sz w:val="27"/>
    </w:rPr>
  </w:style>
  <w:style w:type="character" w:customStyle="1" w:styleId="BodyTextIndent2Char">
    <w:name w:val="Body Text Indent 2 Char"/>
    <w:basedOn w:val="DefaultParagraphFont"/>
    <w:link w:val="BodyTextIndent2"/>
    <w:uiPriority w:val="99"/>
    <w:semiHidden/>
    <w:locked/>
    <w:rsid w:val="00F72C27"/>
    <w:rPr>
      <w:rFonts w:cs="Times New Roman"/>
      <w:sz w:val="27"/>
      <w:lang w:val="en-IE"/>
    </w:rPr>
  </w:style>
  <w:style w:type="paragraph" w:styleId="BodyTextIndent">
    <w:name w:val="Body Text Indent"/>
    <w:basedOn w:val="Normal"/>
    <w:link w:val="BodyTextIndentChar"/>
    <w:uiPriority w:val="99"/>
    <w:semiHidden/>
    <w:rsid w:val="00237B61"/>
    <w:pPr>
      <w:spacing w:line="360" w:lineRule="auto"/>
      <w:ind w:left="360"/>
    </w:pPr>
    <w:rPr>
      <w:sz w:val="27"/>
    </w:rPr>
  </w:style>
  <w:style w:type="character" w:customStyle="1" w:styleId="BodyTextIndentChar">
    <w:name w:val="Body Text Indent Char"/>
    <w:basedOn w:val="DefaultParagraphFont"/>
    <w:link w:val="BodyTextIndent"/>
    <w:uiPriority w:val="99"/>
    <w:semiHidden/>
    <w:locked/>
    <w:rsid w:val="00F72C27"/>
    <w:rPr>
      <w:rFonts w:cs="Times New Roman"/>
      <w:sz w:val="27"/>
      <w:lang w:val="en-IE"/>
    </w:rPr>
  </w:style>
  <w:style w:type="paragraph" w:styleId="NormalWeb">
    <w:name w:val="Normal (Web)"/>
    <w:basedOn w:val="Normal"/>
    <w:uiPriority w:val="99"/>
    <w:rsid w:val="00237B61"/>
    <w:pPr>
      <w:spacing w:before="100" w:after="100"/>
    </w:pPr>
    <w:rPr>
      <w:rFonts w:ascii="Arial Unicode MS" w:eastAsia="Arial Unicode MS" w:hAnsi="Arial Unicode MS"/>
      <w:lang w:val="en-GB"/>
    </w:rPr>
  </w:style>
  <w:style w:type="paragraph" w:styleId="HTMLPreformatted">
    <w:name w:val="HTML Preformatted"/>
    <w:basedOn w:val="Normal"/>
    <w:link w:val="HTMLPreformattedChar"/>
    <w:uiPriority w:val="99"/>
    <w:rsid w:val="00237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F72C27"/>
    <w:rPr>
      <w:rFonts w:ascii="Courier New" w:hAnsi="Courier New" w:cs="Times New Roman"/>
      <w:sz w:val="20"/>
      <w:lang w:val="en-IE"/>
    </w:rPr>
  </w:style>
  <w:style w:type="character" w:customStyle="1" w:styleId="bodycopy1">
    <w:name w:val="bodycopy1"/>
    <w:uiPriority w:val="99"/>
    <w:rsid w:val="00237B61"/>
    <w:rPr>
      <w:rFonts w:ascii="Arial" w:hAnsi="Arial"/>
      <w:color w:val="000000"/>
      <w:sz w:val="19"/>
    </w:rPr>
  </w:style>
  <w:style w:type="paragraph" w:customStyle="1" w:styleId="Default">
    <w:name w:val="Default"/>
    <w:rsid w:val="00237B61"/>
    <w:rPr>
      <w:rFonts w:ascii="Arial" w:hAnsi="Arial"/>
      <w:color w:val="000000"/>
      <w:sz w:val="24"/>
      <w:szCs w:val="20"/>
      <w:lang w:val="en-GB"/>
    </w:rPr>
  </w:style>
  <w:style w:type="paragraph" w:customStyle="1" w:styleId="Style0">
    <w:name w:val="Style0"/>
    <w:uiPriority w:val="99"/>
    <w:rsid w:val="00237B61"/>
    <w:rPr>
      <w:rFonts w:ascii="Arial" w:hAnsi="Arial"/>
      <w:sz w:val="20"/>
      <w:szCs w:val="20"/>
    </w:rPr>
  </w:style>
  <w:style w:type="paragraph" w:customStyle="1" w:styleId="SyllabusNote">
    <w:name w:val="Syllabus_Note"/>
    <w:basedOn w:val="Normal"/>
    <w:uiPriority w:val="99"/>
    <w:rsid w:val="00237B61"/>
    <w:pPr>
      <w:tabs>
        <w:tab w:val="right" w:pos="4320"/>
      </w:tabs>
    </w:pPr>
    <w:rPr>
      <w:i/>
      <w:sz w:val="22"/>
      <w:lang w:val="en-US"/>
    </w:rPr>
  </w:style>
  <w:style w:type="paragraph" w:styleId="TOC1">
    <w:name w:val="toc 1"/>
    <w:basedOn w:val="Normal"/>
    <w:next w:val="Normal"/>
    <w:autoRedefine/>
    <w:uiPriority w:val="99"/>
    <w:rsid w:val="00426939"/>
    <w:pPr>
      <w:spacing w:before="120"/>
    </w:pPr>
    <w:rPr>
      <w:b/>
      <w:caps/>
      <w:sz w:val="12"/>
    </w:rPr>
  </w:style>
  <w:style w:type="paragraph" w:styleId="BalloonText">
    <w:name w:val="Balloon Text"/>
    <w:basedOn w:val="Normal"/>
    <w:link w:val="BalloonTextChar"/>
    <w:uiPriority w:val="99"/>
    <w:rsid w:val="00237B61"/>
    <w:rPr>
      <w:rFonts w:ascii="Tahoma" w:hAnsi="Tahoma"/>
      <w:bCs w:val="0"/>
      <w:sz w:val="27"/>
      <w:szCs w:val="20"/>
      <w:lang w:val="en-GB"/>
    </w:rPr>
  </w:style>
  <w:style w:type="character" w:customStyle="1" w:styleId="BalloonTextChar">
    <w:name w:val="Balloon Text Char"/>
    <w:basedOn w:val="DefaultParagraphFont"/>
    <w:link w:val="BalloonText"/>
    <w:uiPriority w:val="99"/>
    <w:locked/>
    <w:rsid w:val="00C7566F"/>
    <w:rPr>
      <w:rFonts w:ascii="Tahoma" w:hAnsi="Tahoma" w:cs="Times New Roman"/>
      <w:sz w:val="27"/>
      <w:lang w:val="en-GB" w:eastAsia="en-US"/>
    </w:rPr>
  </w:style>
  <w:style w:type="character" w:styleId="FootnoteReference">
    <w:name w:val="footnote reference"/>
    <w:basedOn w:val="DefaultParagraphFont"/>
    <w:uiPriority w:val="99"/>
    <w:rsid w:val="00237B61"/>
    <w:rPr>
      <w:rFonts w:cs="Times New Roman"/>
      <w:vertAlign w:val="superscript"/>
    </w:rPr>
  </w:style>
  <w:style w:type="paragraph" w:customStyle="1" w:styleId="PolicyBodyText">
    <w:name w:val="Policy Body Text"/>
    <w:basedOn w:val="Normal"/>
    <w:uiPriority w:val="99"/>
    <w:rsid w:val="00237B61"/>
    <w:pPr>
      <w:spacing w:after="200"/>
    </w:pPr>
    <w:rPr>
      <w:rFonts w:ascii="Garamond" w:hAnsi="Garamond"/>
      <w:color w:val="000000"/>
    </w:rPr>
  </w:style>
  <w:style w:type="paragraph" w:styleId="ListParagraph">
    <w:name w:val="List Paragraph"/>
    <w:basedOn w:val="Normal"/>
    <w:uiPriority w:val="34"/>
    <w:qFormat/>
    <w:rsid w:val="00237B61"/>
    <w:pPr>
      <w:ind w:left="720"/>
    </w:pPr>
    <w:rPr>
      <w:lang w:val="en-GB"/>
    </w:rPr>
  </w:style>
  <w:style w:type="paragraph" w:styleId="FootnoteText">
    <w:name w:val="footnote text"/>
    <w:basedOn w:val="Normal"/>
    <w:link w:val="FootnoteTextChar"/>
    <w:uiPriority w:val="99"/>
    <w:rsid w:val="00237B61"/>
    <w:rPr>
      <w:bCs w:val="0"/>
      <w:sz w:val="27"/>
      <w:szCs w:val="20"/>
      <w:lang w:val="en-GB"/>
    </w:rPr>
  </w:style>
  <w:style w:type="character" w:customStyle="1" w:styleId="FootnoteTextChar">
    <w:name w:val="Footnote Text Char"/>
    <w:basedOn w:val="DefaultParagraphFont"/>
    <w:link w:val="FootnoteText"/>
    <w:uiPriority w:val="99"/>
    <w:locked/>
    <w:rsid w:val="00C7566F"/>
    <w:rPr>
      <w:rFonts w:cs="Times New Roman"/>
      <w:sz w:val="27"/>
      <w:lang w:val="en-GB" w:eastAsia="en-US"/>
    </w:rPr>
  </w:style>
  <w:style w:type="paragraph" w:styleId="TOC3">
    <w:name w:val="toc 3"/>
    <w:basedOn w:val="Normal"/>
    <w:next w:val="Normal"/>
    <w:autoRedefine/>
    <w:uiPriority w:val="99"/>
    <w:rsid w:val="00237B61"/>
    <w:pPr>
      <w:numPr>
        <w:numId w:val="1"/>
      </w:numPr>
      <w:tabs>
        <w:tab w:val="right" w:leader="dot" w:pos="8296"/>
      </w:tabs>
    </w:pPr>
    <w:rPr>
      <w:lang w:val="en-GB"/>
    </w:rPr>
  </w:style>
  <w:style w:type="character" w:styleId="Hyperlink">
    <w:name w:val="Hyperlink"/>
    <w:basedOn w:val="DefaultParagraphFont"/>
    <w:uiPriority w:val="99"/>
    <w:rsid w:val="005E0F11"/>
    <w:rPr>
      <w:rFonts w:cs="Times New Roman"/>
      <w:color w:val="0000FF"/>
      <w:u w:val="single"/>
    </w:rPr>
  </w:style>
  <w:style w:type="paragraph" w:styleId="TOC2">
    <w:name w:val="toc 2"/>
    <w:basedOn w:val="Normal"/>
    <w:next w:val="Normal"/>
    <w:autoRedefine/>
    <w:uiPriority w:val="99"/>
    <w:rsid w:val="005E0F11"/>
    <w:pPr>
      <w:ind w:left="240"/>
    </w:pPr>
    <w:rPr>
      <w:rFonts w:ascii="Garamond" w:hAnsi="Garamond"/>
      <w:b/>
      <w:bCs w:val="0"/>
      <w:sz w:val="28"/>
      <w:szCs w:val="24"/>
      <w:lang w:val="en-GB" w:eastAsia="en-GB"/>
    </w:rPr>
  </w:style>
  <w:style w:type="character" w:customStyle="1" w:styleId="FooterChar1">
    <w:name w:val="Footer Char1"/>
    <w:aliases w:val="Char15 Char1"/>
    <w:link w:val="Footer"/>
    <w:uiPriority w:val="99"/>
    <w:locked/>
    <w:rsid w:val="005E0F11"/>
    <w:rPr>
      <w:sz w:val="24"/>
      <w:lang w:eastAsia="en-US"/>
    </w:rPr>
  </w:style>
  <w:style w:type="paragraph" w:styleId="DocumentMap">
    <w:name w:val="Document Map"/>
    <w:basedOn w:val="Normal"/>
    <w:link w:val="DocumentMapChar"/>
    <w:uiPriority w:val="99"/>
    <w:semiHidden/>
    <w:rsid w:val="005E0F11"/>
    <w:pPr>
      <w:shd w:val="clear" w:color="auto" w:fill="000080"/>
      <w:spacing w:after="200" w:line="360" w:lineRule="auto"/>
      <w:contextualSpacing/>
      <w:jc w:val="both"/>
    </w:pPr>
    <w:rPr>
      <w:rFonts w:ascii="Tahoma" w:hAnsi="Tahoma"/>
      <w:bCs w:val="0"/>
      <w:sz w:val="20"/>
      <w:szCs w:val="20"/>
      <w:lang w:val="en-US"/>
    </w:rPr>
  </w:style>
  <w:style w:type="character" w:customStyle="1" w:styleId="DocumentMapChar">
    <w:name w:val="Document Map Char"/>
    <w:basedOn w:val="DefaultParagraphFont"/>
    <w:link w:val="DocumentMap"/>
    <w:uiPriority w:val="99"/>
    <w:semiHidden/>
    <w:locked/>
    <w:rsid w:val="005E0F11"/>
    <w:rPr>
      <w:rFonts w:ascii="Tahoma" w:hAnsi="Tahoma" w:cs="Times New Roman"/>
      <w:shd w:val="clear" w:color="auto" w:fill="000080"/>
      <w:lang w:val="en-US" w:eastAsia="en-US"/>
    </w:rPr>
  </w:style>
  <w:style w:type="table" w:styleId="TableGrid">
    <w:name w:val="Table Grid"/>
    <w:basedOn w:val="TableNormal"/>
    <w:uiPriority w:val="99"/>
    <w:rsid w:val="005E0F1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ule">
    <w:name w:val="Module"/>
    <w:basedOn w:val="Normal"/>
    <w:link w:val="ModuleChar"/>
    <w:uiPriority w:val="99"/>
    <w:rsid w:val="00C7566F"/>
    <w:rPr>
      <w:bCs w:val="0"/>
      <w:szCs w:val="20"/>
      <w:lang w:val="en-GB"/>
    </w:rPr>
  </w:style>
  <w:style w:type="paragraph" w:customStyle="1" w:styleId="ModuleBold">
    <w:name w:val="Module Bold"/>
    <w:basedOn w:val="Normal"/>
    <w:link w:val="ModuleBoldChar"/>
    <w:uiPriority w:val="99"/>
    <w:rsid w:val="00C7566F"/>
    <w:pPr>
      <w:widowControl w:val="0"/>
      <w:overflowPunct w:val="0"/>
      <w:autoSpaceDE w:val="0"/>
      <w:autoSpaceDN w:val="0"/>
      <w:adjustRightInd w:val="0"/>
      <w:textAlignment w:val="baseline"/>
    </w:pPr>
    <w:rPr>
      <w:b/>
      <w:bCs w:val="0"/>
      <w:sz w:val="20"/>
      <w:szCs w:val="20"/>
      <w:lang w:val="en-US"/>
    </w:rPr>
  </w:style>
  <w:style w:type="paragraph" w:customStyle="1" w:styleId="ModuleBoldItalics">
    <w:name w:val="Module Bold Italics"/>
    <w:basedOn w:val="Normal"/>
    <w:uiPriority w:val="99"/>
    <w:locked/>
    <w:rsid w:val="00C7566F"/>
    <w:rPr>
      <w:b/>
      <w:bCs w:val="0"/>
      <w:i/>
      <w:sz w:val="20"/>
      <w:szCs w:val="20"/>
      <w:lang w:val="en-GB"/>
    </w:rPr>
  </w:style>
  <w:style w:type="paragraph" w:customStyle="1" w:styleId="Module1">
    <w:name w:val="Module1"/>
    <w:basedOn w:val="Module"/>
    <w:uiPriority w:val="99"/>
    <w:locked/>
    <w:rsid w:val="00C7566F"/>
    <w:pPr>
      <w:jc w:val="center"/>
    </w:pPr>
  </w:style>
  <w:style w:type="paragraph" w:customStyle="1" w:styleId="ModuleItalicBold">
    <w:name w:val="Module Italic Bold"/>
    <w:basedOn w:val="PlainText"/>
    <w:next w:val="Module"/>
    <w:uiPriority w:val="99"/>
    <w:rsid w:val="00C7566F"/>
    <w:pPr>
      <w:widowControl w:val="0"/>
      <w:overflowPunct w:val="0"/>
      <w:autoSpaceDE w:val="0"/>
      <w:autoSpaceDN w:val="0"/>
      <w:adjustRightInd w:val="0"/>
      <w:textAlignment w:val="baseline"/>
    </w:pPr>
    <w:rPr>
      <w:rFonts w:ascii="Times New Roman" w:hAnsi="Times New Roman"/>
      <w:b/>
      <w:i/>
      <w:lang w:val="en-US"/>
    </w:rPr>
  </w:style>
  <w:style w:type="paragraph" w:customStyle="1" w:styleId="ModuleBoldTitle10">
    <w:name w:val="Module Bold Title 10"/>
    <w:basedOn w:val="Normal"/>
    <w:uiPriority w:val="99"/>
    <w:locked/>
    <w:rsid w:val="00C7566F"/>
    <w:pPr>
      <w:jc w:val="center"/>
    </w:pPr>
    <w:rPr>
      <w:b/>
      <w:bCs w:val="0"/>
      <w:sz w:val="20"/>
      <w:szCs w:val="24"/>
      <w:lang w:val="en-GB"/>
    </w:rPr>
  </w:style>
  <w:style w:type="paragraph" w:customStyle="1" w:styleId="ModuleTitleBold12">
    <w:name w:val="Module Title Bold 12"/>
    <w:basedOn w:val="Normal"/>
    <w:uiPriority w:val="99"/>
    <w:locked/>
    <w:rsid w:val="00C7566F"/>
    <w:pPr>
      <w:jc w:val="center"/>
    </w:pPr>
    <w:rPr>
      <w:b/>
      <w:bCs w:val="0"/>
      <w:sz w:val="20"/>
      <w:szCs w:val="24"/>
      <w:lang w:val="en-GB"/>
    </w:rPr>
  </w:style>
  <w:style w:type="paragraph" w:customStyle="1" w:styleId="ModuleItalics">
    <w:name w:val="Module Italics"/>
    <w:basedOn w:val="Normal"/>
    <w:uiPriority w:val="99"/>
    <w:locked/>
    <w:rsid w:val="00C7566F"/>
    <w:rPr>
      <w:i/>
      <w:iCs/>
      <w:sz w:val="20"/>
      <w:szCs w:val="20"/>
    </w:rPr>
  </w:style>
  <w:style w:type="character" w:customStyle="1" w:styleId="a">
    <w:name w:val="a"/>
    <w:uiPriority w:val="99"/>
    <w:rsid w:val="00C7566F"/>
  </w:style>
  <w:style w:type="character" w:styleId="Strong">
    <w:name w:val="Strong"/>
    <w:basedOn w:val="DefaultParagraphFont"/>
    <w:uiPriority w:val="22"/>
    <w:qFormat/>
    <w:rsid w:val="00C7566F"/>
    <w:rPr>
      <w:rFonts w:cs="Times New Roman"/>
      <w:b/>
    </w:rPr>
  </w:style>
  <w:style w:type="paragraph" w:customStyle="1" w:styleId="Footer1">
    <w:name w:val="Footer1"/>
    <w:uiPriority w:val="99"/>
    <w:rsid w:val="00527471"/>
    <w:pPr>
      <w:tabs>
        <w:tab w:val="center" w:pos="4153"/>
        <w:tab w:val="right" w:pos="8306"/>
      </w:tabs>
      <w:jc w:val="both"/>
    </w:pPr>
    <w:rPr>
      <w:color w:val="000000"/>
      <w:sz w:val="24"/>
      <w:szCs w:val="20"/>
      <w:lang w:val="en-GB" w:eastAsia="en-IE"/>
    </w:rPr>
  </w:style>
  <w:style w:type="character" w:customStyle="1" w:styleId="CharChar4">
    <w:name w:val="Char Char4"/>
    <w:uiPriority w:val="99"/>
    <w:semiHidden/>
    <w:locked/>
    <w:rsid w:val="006A4E2E"/>
    <w:rPr>
      <w:rFonts w:eastAsia="Times New Roman"/>
      <w:lang w:val="en-GB" w:eastAsia="en-US"/>
    </w:rPr>
  </w:style>
  <w:style w:type="paragraph" w:customStyle="1" w:styleId="ModuleTitle">
    <w:name w:val="Module Title"/>
    <w:basedOn w:val="Heading3"/>
    <w:uiPriority w:val="99"/>
    <w:locked/>
    <w:rsid w:val="001830D2"/>
    <w:pPr>
      <w:ind w:firstLine="0"/>
      <w:jc w:val="center"/>
    </w:pPr>
    <w:rPr>
      <w:rFonts w:eastAsia="Arial Unicode MS"/>
      <w:iCs w:val="0"/>
      <w:szCs w:val="20"/>
    </w:rPr>
  </w:style>
  <w:style w:type="paragraph" w:customStyle="1" w:styleId="CentreModule">
    <w:name w:val="Centre Module"/>
    <w:basedOn w:val="Module"/>
    <w:link w:val="CentreModuleChar"/>
    <w:uiPriority w:val="99"/>
    <w:rsid w:val="001830D2"/>
  </w:style>
  <w:style w:type="character" w:customStyle="1" w:styleId="ModuleBoldChar">
    <w:name w:val="Module Bold Char"/>
    <w:link w:val="ModuleBold"/>
    <w:uiPriority w:val="99"/>
    <w:locked/>
    <w:rsid w:val="001830D2"/>
    <w:rPr>
      <w:b/>
      <w:sz w:val="20"/>
    </w:rPr>
  </w:style>
  <w:style w:type="character" w:customStyle="1" w:styleId="ModuleChar">
    <w:name w:val="Module Char"/>
    <w:link w:val="Module"/>
    <w:uiPriority w:val="99"/>
    <w:locked/>
    <w:rsid w:val="001830D2"/>
    <w:rPr>
      <w:sz w:val="24"/>
      <w:lang w:val="en-GB"/>
    </w:rPr>
  </w:style>
  <w:style w:type="character" w:customStyle="1" w:styleId="CentreModuleChar">
    <w:name w:val="Centre Module Char"/>
    <w:link w:val="CentreModule"/>
    <w:uiPriority w:val="99"/>
    <w:locked/>
    <w:rsid w:val="001830D2"/>
    <w:rPr>
      <w:sz w:val="24"/>
      <w:lang w:val="en-GB"/>
    </w:rPr>
  </w:style>
  <w:style w:type="character" w:customStyle="1" w:styleId="additionalfields">
    <w:name w:val="additionalfields"/>
    <w:uiPriority w:val="99"/>
    <w:rsid w:val="001830D2"/>
  </w:style>
  <w:style w:type="character" w:styleId="HTMLCite">
    <w:name w:val="HTML Cite"/>
    <w:basedOn w:val="DefaultParagraphFont"/>
    <w:uiPriority w:val="99"/>
    <w:locked/>
    <w:rsid w:val="001830D2"/>
    <w:rPr>
      <w:rFonts w:cs="Times New Roman"/>
      <w:i/>
    </w:rPr>
  </w:style>
  <w:style w:type="character" w:customStyle="1" w:styleId="Subtitle1">
    <w:name w:val="Subtitle1"/>
    <w:uiPriority w:val="99"/>
    <w:rsid w:val="001830D2"/>
  </w:style>
  <w:style w:type="paragraph" w:customStyle="1" w:styleId="Italic">
    <w:name w:val="Italic"/>
    <w:basedOn w:val="Normal"/>
    <w:uiPriority w:val="99"/>
    <w:locked/>
    <w:rsid w:val="001830D2"/>
    <w:rPr>
      <w:bCs w:val="0"/>
      <w:i/>
      <w:sz w:val="20"/>
      <w:szCs w:val="24"/>
      <w:lang w:val="en-GB"/>
    </w:rPr>
  </w:style>
  <w:style w:type="paragraph" w:styleId="TOCHeading">
    <w:name w:val="TOC Heading"/>
    <w:basedOn w:val="Heading1"/>
    <w:next w:val="Normal"/>
    <w:uiPriority w:val="99"/>
    <w:qFormat/>
    <w:rsid w:val="001830D2"/>
    <w:pPr>
      <w:keepLines/>
      <w:spacing w:before="480" w:line="276" w:lineRule="auto"/>
      <w:outlineLvl w:val="9"/>
    </w:pPr>
    <w:rPr>
      <w:rFonts w:ascii="Cambria" w:hAnsi="Cambria"/>
      <w:bCs/>
      <w:color w:val="365F91"/>
      <w:sz w:val="28"/>
      <w:szCs w:val="28"/>
      <w:lang w:eastAsia="ja-JP"/>
    </w:rPr>
  </w:style>
  <w:style w:type="paragraph" w:styleId="Subtitle">
    <w:name w:val="Subtitle"/>
    <w:basedOn w:val="Normal"/>
    <w:link w:val="SubtitleChar"/>
    <w:uiPriority w:val="99"/>
    <w:qFormat/>
    <w:locked/>
    <w:rsid w:val="001830D2"/>
    <w:pPr>
      <w:jc w:val="center"/>
    </w:pPr>
    <w:rPr>
      <w:b/>
      <w:sz w:val="44"/>
      <w:szCs w:val="24"/>
      <w:lang w:val="en-GB"/>
    </w:rPr>
  </w:style>
  <w:style w:type="character" w:customStyle="1" w:styleId="SubtitleChar">
    <w:name w:val="Subtitle Char"/>
    <w:basedOn w:val="DefaultParagraphFont"/>
    <w:link w:val="Subtitle"/>
    <w:uiPriority w:val="99"/>
    <w:locked/>
    <w:rsid w:val="001830D2"/>
    <w:rPr>
      <w:rFonts w:cs="Times New Roman"/>
      <w:b/>
      <w:sz w:val="24"/>
      <w:lang w:val="en-GB"/>
    </w:rPr>
  </w:style>
  <w:style w:type="paragraph" w:customStyle="1" w:styleId="Achievement">
    <w:name w:val="Achievement"/>
    <w:basedOn w:val="BodyText"/>
    <w:uiPriority w:val="99"/>
    <w:rsid w:val="001830D2"/>
    <w:pPr>
      <w:numPr>
        <w:numId w:val="5"/>
      </w:numPr>
      <w:spacing w:after="60" w:line="220" w:lineRule="atLeast"/>
      <w:jc w:val="both"/>
    </w:pPr>
    <w:rPr>
      <w:rFonts w:ascii="Arial" w:hAnsi="Arial"/>
      <w:color w:val="auto"/>
      <w:spacing w:val="-5"/>
      <w:sz w:val="20"/>
      <w:lang w:val="en-GB"/>
    </w:rPr>
  </w:style>
  <w:style w:type="paragraph" w:customStyle="1" w:styleId="CompanyName">
    <w:name w:val="Company Name"/>
    <w:basedOn w:val="Normal"/>
    <w:next w:val="Normal"/>
    <w:autoRedefine/>
    <w:uiPriority w:val="99"/>
    <w:rsid w:val="001830D2"/>
    <w:pPr>
      <w:tabs>
        <w:tab w:val="left" w:pos="2160"/>
        <w:tab w:val="right" w:pos="6480"/>
      </w:tabs>
      <w:spacing w:before="240" w:after="40" w:line="220" w:lineRule="atLeast"/>
    </w:pPr>
    <w:rPr>
      <w:rFonts w:ascii="Arial" w:hAnsi="Arial"/>
      <w:bCs w:val="0"/>
      <w:sz w:val="20"/>
      <w:szCs w:val="20"/>
      <w:lang w:val="en-GB"/>
    </w:rPr>
  </w:style>
  <w:style w:type="paragraph" w:customStyle="1" w:styleId="SectionTitle">
    <w:name w:val="Section Title"/>
    <w:basedOn w:val="Normal"/>
    <w:next w:val="Normal"/>
    <w:autoRedefine/>
    <w:uiPriority w:val="99"/>
    <w:rsid w:val="001830D2"/>
    <w:rPr>
      <w:b/>
      <w:bCs w:val="0"/>
      <w:spacing w:val="-10"/>
      <w:szCs w:val="20"/>
      <w:lang w:val="en-GB"/>
    </w:rPr>
  </w:style>
  <w:style w:type="paragraph" w:customStyle="1" w:styleId="Objective">
    <w:name w:val="Objective"/>
    <w:basedOn w:val="Normal"/>
    <w:next w:val="BodyText"/>
    <w:uiPriority w:val="99"/>
    <w:rsid w:val="001830D2"/>
    <w:pPr>
      <w:spacing w:before="240" w:after="220" w:line="220" w:lineRule="atLeast"/>
    </w:pPr>
    <w:rPr>
      <w:rFonts w:ascii="Arial" w:hAnsi="Arial"/>
      <w:bCs w:val="0"/>
      <w:sz w:val="20"/>
      <w:szCs w:val="20"/>
      <w:lang w:val="en-GB"/>
    </w:rPr>
  </w:style>
  <w:style w:type="character" w:customStyle="1" w:styleId="Subtitle2">
    <w:name w:val="Subtitle2"/>
    <w:uiPriority w:val="99"/>
    <w:rsid w:val="001830D2"/>
  </w:style>
  <w:style w:type="paragraph" w:styleId="NoSpacing">
    <w:name w:val="No Spacing"/>
    <w:uiPriority w:val="1"/>
    <w:qFormat/>
    <w:rsid w:val="001830D2"/>
    <w:pPr>
      <w:suppressAutoHyphens/>
      <w:autoSpaceDE w:val="0"/>
    </w:pPr>
    <w:rPr>
      <w:rFonts w:ascii="Garamond" w:hAnsi="Garamond" w:cs="Garamond"/>
      <w:szCs w:val="24"/>
      <w:lang w:val="en-GB" w:eastAsia="ar-SA"/>
    </w:rPr>
  </w:style>
  <w:style w:type="character" w:styleId="FollowedHyperlink">
    <w:name w:val="FollowedHyperlink"/>
    <w:basedOn w:val="DefaultParagraphFont"/>
    <w:uiPriority w:val="99"/>
    <w:semiHidden/>
    <w:locked/>
    <w:rsid w:val="001830D2"/>
    <w:rPr>
      <w:rFonts w:cs="Times New Roman"/>
      <w:color w:val="800080"/>
      <w:u w:val="single"/>
    </w:rPr>
  </w:style>
  <w:style w:type="table" w:customStyle="1" w:styleId="LightShading1">
    <w:name w:val="Light Shading1"/>
    <w:uiPriority w:val="99"/>
    <w:rsid w:val="00F8328D"/>
    <w:pPr>
      <w:spacing w:before="120" w:after="120"/>
    </w:pPr>
    <w:rPr>
      <w:rFonts w:ascii="Garamond" w:hAnsi="Garamond"/>
      <w:color w:val="000000"/>
      <w:sz w:val="20"/>
      <w:szCs w:val="20"/>
    </w:rPr>
    <w:tblPr>
      <w:tblStyleRowBandSize w:val="1"/>
      <w:jc w:val="center"/>
      <w:tblInd w:w="0" w:type="dxa"/>
      <w:tblBorders>
        <w:top w:val="single" w:sz="8" w:space="0" w:color="000000"/>
        <w:bottom w:val="single" w:sz="8" w:space="0" w:color="000000"/>
      </w:tblBorders>
      <w:tblCellMar>
        <w:top w:w="0" w:type="dxa"/>
        <w:left w:w="108" w:type="dxa"/>
        <w:bottom w:w="0" w:type="dxa"/>
        <w:right w:w="108" w:type="dxa"/>
      </w:tblCellMar>
    </w:tblPr>
    <w:trPr>
      <w:jc w:val="center"/>
    </w:trPr>
    <w:tcPr>
      <w:shd w:val="clear" w:color="auto" w:fill="FFFFFF"/>
    </w:tcPr>
  </w:style>
  <w:style w:type="paragraph" w:customStyle="1" w:styleId="BulletList">
    <w:name w:val="Bullet List"/>
    <w:basedOn w:val="ListParagraph"/>
    <w:uiPriority w:val="99"/>
    <w:rsid w:val="00F8328D"/>
    <w:pPr>
      <w:numPr>
        <w:numId w:val="7"/>
      </w:numPr>
      <w:spacing w:before="120" w:after="320"/>
      <w:contextualSpacing/>
    </w:pPr>
    <w:rPr>
      <w:rFonts w:ascii="Garamond" w:hAnsi="Garamond"/>
      <w:bCs w:val="0"/>
      <w:szCs w:val="24"/>
      <w:lang w:val="en-IE"/>
    </w:rPr>
  </w:style>
  <w:style w:type="character" w:customStyle="1" w:styleId="FootnoteCharacters">
    <w:name w:val="Footnote Characters"/>
    <w:uiPriority w:val="99"/>
    <w:rsid w:val="00F8328D"/>
    <w:rPr>
      <w:vertAlign w:val="superscript"/>
    </w:rPr>
  </w:style>
  <w:style w:type="character" w:styleId="CommentReference">
    <w:name w:val="annotation reference"/>
    <w:basedOn w:val="DefaultParagraphFont"/>
    <w:uiPriority w:val="99"/>
    <w:semiHidden/>
    <w:locked/>
    <w:rsid w:val="00F8328D"/>
    <w:rPr>
      <w:rFonts w:cs="Times New Roman"/>
      <w:sz w:val="16"/>
    </w:rPr>
  </w:style>
  <w:style w:type="paragraph" w:styleId="CommentText">
    <w:name w:val="annotation text"/>
    <w:basedOn w:val="Normal"/>
    <w:link w:val="CommentTextChar"/>
    <w:uiPriority w:val="99"/>
    <w:locked/>
    <w:rsid w:val="00F8328D"/>
    <w:pPr>
      <w:spacing w:line="280" w:lineRule="atLeast"/>
    </w:pPr>
    <w:rPr>
      <w:rFonts w:ascii="Garamond" w:hAnsi="Garamond"/>
      <w:bCs w:val="0"/>
      <w:sz w:val="20"/>
      <w:szCs w:val="20"/>
      <w:lang w:val="en-US"/>
    </w:rPr>
  </w:style>
  <w:style w:type="character" w:customStyle="1" w:styleId="CommentTextChar">
    <w:name w:val="Comment Text Char"/>
    <w:basedOn w:val="DefaultParagraphFont"/>
    <w:link w:val="CommentText"/>
    <w:uiPriority w:val="99"/>
    <w:locked/>
    <w:rsid w:val="00F8328D"/>
    <w:rPr>
      <w:rFonts w:ascii="Garamond" w:hAnsi="Garamond" w:cs="Times New Roman"/>
      <w:lang w:eastAsia="en-US"/>
    </w:rPr>
  </w:style>
  <w:style w:type="paragraph" w:styleId="CommentSubject">
    <w:name w:val="annotation subject"/>
    <w:basedOn w:val="CommentText"/>
    <w:next w:val="CommentText"/>
    <w:link w:val="CommentSubjectChar"/>
    <w:uiPriority w:val="99"/>
    <w:semiHidden/>
    <w:locked/>
    <w:rsid w:val="00F8328D"/>
    <w:rPr>
      <w:b/>
      <w:bCs/>
    </w:rPr>
  </w:style>
  <w:style w:type="character" w:customStyle="1" w:styleId="CommentSubjectChar">
    <w:name w:val="Comment Subject Char"/>
    <w:basedOn w:val="CommentTextChar"/>
    <w:link w:val="CommentSubject"/>
    <w:uiPriority w:val="99"/>
    <w:semiHidden/>
    <w:locked/>
    <w:rsid w:val="00F8328D"/>
    <w:rPr>
      <w:rFonts w:ascii="Garamond" w:hAnsi="Garamond" w:cs="Times New Roman"/>
      <w:b/>
      <w:lang w:eastAsia="en-US"/>
    </w:rPr>
  </w:style>
  <w:style w:type="paragraph" w:styleId="Caption">
    <w:name w:val="caption"/>
    <w:basedOn w:val="Normal"/>
    <w:next w:val="Normal"/>
    <w:uiPriority w:val="99"/>
    <w:qFormat/>
    <w:locked/>
    <w:rsid w:val="00F8328D"/>
    <w:pPr>
      <w:spacing w:line="280" w:lineRule="atLeast"/>
    </w:pPr>
    <w:rPr>
      <w:rFonts w:ascii="Garamond" w:hAnsi="Garamond"/>
      <w:b/>
      <w:sz w:val="20"/>
      <w:szCs w:val="20"/>
    </w:rPr>
  </w:style>
  <w:style w:type="character" w:customStyle="1" w:styleId="BalloonTextChar1">
    <w:name w:val="Balloon Text Char1"/>
    <w:uiPriority w:val="99"/>
    <w:semiHidden/>
    <w:rsid w:val="00A561D4"/>
    <w:rPr>
      <w:rFonts w:ascii="Tahoma" w:hAnsi="Tahoma"/>
      <w:sz w:val="16"/>
      <w:lang w:val="en-GB"/>
    </w:rPr>
  </w:style>
  <w:style w:type="table" w:customStyle="1" w:styleId="TableGrid1">
    <w:name w:val="Table Grid1"/>
    <w:uiPriority w:val="99"/>
    <w:rsid w:val="00A561D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99"/>
    <w:rsid w:val="00A561D4"/>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EndnoteText">
    <w:name w:val="endnote text"/>
    <w:basedOn w:val="Normal"/>
    <w:link w:val="EndnoteTextChar"/>
    <w:uiPriority w:val="99"/>
    <w:locked/>
    <w:rsid w:val="00A561D4"/>
    <w:pPr>
      <w:spacing w:line="276" w:lineRule="auto"/>
    </w:pPr>
    <w:rPr>
      <w:bCs w:val="0"/>
      <w:sz w:val="20"/>
      <w:szCs w:val="20"/>
    </w:rPr>
  </w:style>
  <w:style w:type="character" w:customStyle="1" w:styleId="EndnoteTextChar">
    <w:name w:val="Endnote Text Char"/>
    <w:basedOn w:val="DefaultParagraphFont"/>
    <w:link w:val="EndnoteText"/>
    <w:uiPriority w:val="99"/>
    <w:locked/>
    <w:rsid w:val="00A561D4"/>
    <w:rPr>
      <w:rFonts w:cs="Times New Roman"/>
      <w:lang w:val="en-IE" w:eastAsia="en-US"/>
    </w:rPr>
  </w:style>
  <w:style w:type="character" w:styleId="EndnoteReference">
    <w:name w:val="endnote reference"/>
    <w:basedOn w:val="DefaultParagraphFont"/>
    <w:uiPriority w:val="99"/>
    <w:locked/>
    <w:rsid w:val="00A561D4"/>
    <w:rPr>
      <w:rFonts w:cs="Times New Roman"/>
      <w:vertAlign w:val="superscript"/>
    </w:rPr>
  </w:style>
  <w:style w:type="paragraph" w:customStyle="1" w:styleId="HeaderOdd">
    <w:name w:val="Header Odd"/>
    <w:basedOn w:val="NoSpacing"/>
    <w:uiPriority w:val="99"/>
    <w:rsid w:val="00A561D4"/>
  </w:style>
  <w:style w:type="paragraph" w:customStyle="1" w:styleId="FooterOdd">
    <w:name w:val="Footer Odd"/>
    <w:basedOn w:val="Normal"/>
    <w:uiPriority w:val="99"/>
    <w:rsid w:val="00A561D4"/>
    <w:pPr>
      <w:pBdr>
        <w:top w:val="single" w:sz="4" w:space="1" w:color="4F81BD"/>
      </w:pBdr>
      <w:spacing w:after="180" w:line="264" w:lineRule="auto"/>
      <w:jc w:val="right"/>
    </w:pPr>
    <w:rPr>
      <w:rFonts w:ascii="Calibri" w:hAnsi="Calibri" w:cs="Calibri"/>
      <w:bCs w:val="0"/>
      <w:color w:val="1F497D"/>
      <w:sz w:val="20"/>
      <w:szCs w:val="20"/>
      <w:lang w:val="en-US" w:eastAsia="ja-JP"/>
    </w:rPr>
  </w:style>
  <w:style w:type="table" w:styleId="Table3Deffects1">
    <w:name w:val="Table 3D effects 1"/>
    <w:basedOn w:val="TableNormal"/>
    <w:uiPriority w:val="99"/>
    <w:locked/>
    <w:rsid w:val="00A561D4"/>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A561D4"/>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LightShading2">
    <w:name w:val="Light Shading2"/>
    <w:uiPriority w:val="99"/>
    <w:rsid w:val="00A561D4"/>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List6">
    <w:name w:val="Table List 6"/>
    <w:basedOn w:val="TableNormal"/>
    <w:uiPriority w:val="99"/>
    <w:locked/>
    <w:rsid w:val="00A561D4"/>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MediumShading1-Accent3">
    <w:name w:val="Medium Shading 1 Accent 3"/>
    <w:basedOn w:val="TableNormal"/>
    <w:uiPriority w:val="99"/>
    <w:rsid w:val="00A561D4"/>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ghtGrid-Accent5">
    <w:name w:val="Light Grid Accent 5"/>
    <w:basedOn w:val="TableNormal"/>
    <w:uiPriority w:val="99"/>
    <w:rsid w:val="00A561D4"/>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uiPriority w:val="99"/>
    <w:rsid w:val="00A561D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A561D4"/>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5">
    <w:name w:val="Light Shading Accent 5"/>
    <w:basedOn w:val="TableNormal"/>
    <w:uiPriority w:val="99"/>
    <w:rsid w:val="00A561D4"/>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List2-Accent1">
    <w:name w:val="Medium List 2 Accent 1"/>
    <w:basedOn w:val="TableNormal"/>
    <w:uiPriority w:val="99"/>
    <w:rsid w:val="00A561D4"/>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1-Accent1">
    <w:name w:val="Medium Grid 1 Accent 1"/>
    <w:basedOn w:val="TableNormal"/>
    <w:uiPriority w:val="99"/>
    <w:rsid w:val="00A561D4"/>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LightGrid-Accent3">
    <w:name w:val="Light Grid Accent 3"/>
    <w:basedOn w:val="TableNormal"/>
    <w:uiPriority w:val="99"/>
    <w:rsid w:val="00A561D4"/>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1-Accent3">
    <w:name w:val="Medium Grid 1 Accent 3"/>
    <w:basedOn w:val="TableNormal"/>
    <w:uiPriority w:val="99"/>
    <w:rsid w:val="00A561D4"/>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3-Accent3">
    <w:name w:val="Medium Grid 3 Accent 3"/>
    <w:basedOn w:val="TableNormal"/>
    <w:uiPriority w:val="99"/>
    <w:rsid w:val="00A561D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SubtleEmphasis">
    <w:name w:val="Subtle Emphasis"/>
    <w:basedOn w:val="DefaultParagraphFont"/>
    <w:uiPriority w:val="99"/>
    <w:qFormat/>
    <w:rsid w:val="00D95278"/>
    <w:rPr>
      <w:rFonts w:cs="Times New Roman"/>
      <w:i/>
      <w:iCs/>
      <w:color w:val="808080"/>
    </w:rPr>
  </w:style>
  <w:style w:type="paragraph" w:styleId="Revision">
    <w:name w:val="Revision"/>
    <w:hidden/>
    <w:uiPriority w:val="99"/>
    <w:semiHidden/>
    <w:rsid w:val="00B04833"/>
    <w:rPr>
      <w:bCs/>
      <w:sz w:val="24"/>
      <w:szCs w:val="27"/>
      <w:lang w:val="en-IE"/>
    </w:rPr>
  </w:style>
  <w:style w:type="numbering" w:customStyle="1" w:styleId="CurrentList1">
    <w:name w:val="Current List1"/>
    <w:rsid w:val="00E76091"/>
    <w:pPr>
      <w:numPr>
        <w:numId w:val="2"/>
      </w:numPr>
    </w:pPr>
  </w:style>
  <w:style w:type="numbering" w:styleId="1ai">
    <w:name w:val="Outline List 1"/>
    <w:basedOn w:val="NoList"/>
    <w:uiPriority w:val="99"/>
    <w:semiHidden/>
    <w:unhideWhenUsed/>
    <w:locked/>
    <w:rsid w:val="00E76091"/>
    <w:pPr>
      <w:numPr>
        <w:numId w:val="3"/>
      </w:numPr>
    </w:pPr>
  </w:style>
  <w:style w:type="numbering" w:customStyle="1" w:styleId="Style1">
    <w:name w:val="Style1"/>
    <w:rsid w:val="00E76091"/>
    <w:pPr>
      <w:numPr>
        <w:numId w:val="4"/>
      </w:numPr>
    </w:pPr>
  </w:style>
  <w:style w:type="paragraph" w:customStyle="1" w:styleId="xmsonormal">
    <w:name w:val="x_msonormal"/>
    <w:basedOn w:val="Normal"/>
    <w:rsid w:val="00BA2F01"/>
    <w:pPr>
      <w:spacing w:before="100" w:beforeAutospacing="1" w:after="100" w:afterAutospacing="1"/>
    </w:pPr>
    <w:rPr>
      <w:bCs w:val="0"/>
      <w:szCs w:val="24"/>
      <w:lang w:val="en-GB" w:eastAsia="en-GB"/>
    </w:rPr>
  </w:style>
  <w:style w:type="character" w:customStyle="1" w:styleId="cf01">
    <w:name w:val="cf01"/>
    <w:basedOn w:val="DefaultParagraphFont"/>
    <w:rsid w:val="00964276"/>
    <w:rPr>
      <w:rFonts w:ascii="Segoe UI" w:hAnsi="Segoe UI" w:cs="Segoe UI" w:hint="default"/>
      <w:sz w:val="18"/>
      <w:szCs w:val="18"/>
    </w:rPr>
  </w:style>
  <w:style w:type="character" w:customStyle="1" w:styleId="contentpasted0">
    <w:name w:val="contentpasted0"/>
    <w:basedOn w:val="DefaultParagraphFont"/>
    <w:rsid w:val="003B45B5"/>
  </w:style>
  <w:style w:type="paragraph" w:customStyle="1" w:styleId="pf0">
    <w:name w:val="pf0"/>
    <w:basedOn w:val="Normal"/>
    <w:rsid w:val="002D05C9"/>
    <w:pPr>
      <w:spacing w:before="100" w:beforeAutospacing="1" w:after="100" w:afterAutospacing="1"/>
    </w:pPr>
    <w:rPr>
      <w:bCs w:val="0"/>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161643">
      <w:bodyDiv w:val="1"/>
      <w:marLeft w:val="0"/>
      <w:marRight w:val="0"/>
      <w:marTop w:val="0"/>
      <w:marBottom w:val="0"/>
      <w:divBdr>
        <w:top w:val="none" w:sz="0" w:space="0" w:color="auto"/>
        <w:left w:val="none" w:sz="0" w:space="0" w:color="auto"/>
        <w:bottom w:val="none" w:sz="0" w:space="0" w:color="auto"/>
        <w:right w:val="none" w:sz="0" w:space="0" w:color="auto"/>
      </w:divBdr>
    </w:div>
    <w:div w:id="252981335">
      <w:bodyDiv w:val="1"/>
      <w:marLeft w:val="0"/>
      <w:marRight w:val="0"/>
      <w:marTop w:val="0"/>
      <w:marBottom w:val="0"/>
      <w:divBdr>
        <w:top w:val="none" w:sz="0" w:space="0" w:color="auto"/>
        <w:left w:val="none" w:sz="0" w:space="0" w:color="auto"/>
        <w:bottom w:val="none" w:sz="0" w:space="0" w:color="auto"/>
        <w:right w:val="none" w:sz="0" w:space="0" w:color="auto"/>
      </w:divBdr>
    </w:div>
    <w:div w:id="287468206">
      <w:bodyDiv w:val="1"/>
      <w:marLeft w:val="0"/>
      <w:marRight w:val="0"/>
      <w:marTop w:val="0"/>
      <w:marBottom w:val="0"/>
      <w:divBdr>
        <w:top w:val="none" w:sz="0" w:space="0" w:color="auto"/>
        <w:left w:val="none" w:sz="0" w:space="0" w:color="auto"/>
        <w:bottom w:val="none" w:sz="0" w:space="0" w:color="auto"/>
        <w:right w:val="none" w:sz="0" w:space="0" w:color="auto"/>
      </w:divBdr>
    </w:div>
    <w:div w:id="343216385">
      <w:bodyDiv w:val="1"/>
      <w:marLeft w:val="0"/>
      <w:marRight w:val="0"/>
      <w:marTop w:val="0"/>
      <w:marBottom w:val="0"/>
      <w:divBdr>
        <w:top w:val="none" w:sz="0" w:space="0" w:color="auto"/>
        <w:left w:val="none" w:sz="0" w:space="0" w:color="auto"/>
        <w:bottom w:val="none" w:sz="0" w:space="0" w:color="auto"/>
        <w:right w:val="none" w:sz="0" w:space="0" w:color="auto"/>
      </w:divBdr>
    </w:div>
    <w:div w:id="386225601">
      <w:bodyDiv w:val="1"/>
      <w:marLeft w:val="0"/>
      <w:marRight w:val="0"/>
      <w:marTop w:val="0"/>
      <w:marBottom w:val="0"/>
      <w:divBdr>
        <w:top w:val="none" w:sz="0" w:space="0" w:color="auto"/>
        <w:left w:val="none" w:sz="0" w:space="0" w:color="auto"/>
        <w:bottom w:val="none" w:sz="0" w:space="0" w:color="auto"/>
        <w:right w:val="none" w:sz="0" w:space="0" w:color="auto"/>
      </w:divBdr>
    </w:div>
    <w:div w:id="608005020">
      <w:marLeft w:val="0"/>
      <w:marRight w:val="0"/>
      <w:marTop w:val="0"/>
      <w:marBottom w:val="0"/>
      <w:divBdr>
        <w:top w:val="none" w:sz="0" w:space="0" w:color="auto"/>
        <w:left w:val="none" w:sz="0" w:space="0" w:color="auto"/>
        <w:bottom w:val="none" w:sz="0" w:space="0" w:color="auto"/>
        <w:right w:val="none" w:sz="0" w:space="0" w:color="auto"/>
      </w:divBdr>
    </w:div>
    <w:div w:id="608005026">
      <w:marLeft w:val="0"/>
      <w:marRight w:val="0"/>
      <w:marTop w:val="0"/>
      <w:marBottom w:val="0"/>
      <w:divBdr>
        <w:top w:val="none" w:sz="0" w:space="0" w:color="auto"/>
        <w:left w:val="none" w:sz="0" w:space="0" w:color="auto"/>
        <w:bottom w:val="none" w:sz="0" w:space="0" w:color="auto"/>
        <w:right w:val="none" w:sz="0" w:space="0" w:color="auto"/>
      </w:divBdr>
    </w:div>
    <w:div w:id="608005032">
      <w:marLeft w:val="0"/>
      <w:marRight w:val="0"/>
      <w:marTop w:val="0"/>
      <w:marBottom w:val="0"/>
      <w:divBdr>
        <w:top w:val="none" w:sz="0" w:space="0" w:color="auto"/>
        <w:left w:val="none" w:sz="0" w:space="0" w:color="auto"/>
        <w:bottom w:val="none" w:sz="0" w:space="0" w:color="auto"/>
        <w:right w:val="none" w:sz="0" w:space="0" w:color="auto"/>
      </w:divBdr>
    </w:div>
    <w:div w:id="608005035">
      <w:marLeft w:val="0"/>
      <w:marRight w:val="0"/>
      <w:marTop w:val="0"/>
      <w:marBottom w:val="0"/>
      <w:divBdr>
        <w:top w:val="none" w:sz="0" w:space="0" w:color="auto"/>
        <w:left w:val="none" w:sz="0" w:space="0" w:color="auto"/>
        <w:bottom w:val="none" w:sz="0" w:space="0" w:color="auto"/>
        <w:right w:val="none" w:sz="0" w:space="0" w:color="auto"/>
      </w:divBdr>
      <w:divsChild>
        <w:div w:id="608005023">
          <w:marLeft w:val="0"/>
          <w:marRight w:val="0"/>
          <w:marTop w:val="0"/>
          <w:marBottom w:val="0"/>
          <w:divBdr>
            <w:top w:val="none" w:sz="0" w:space="0" w:color="auto"/>
            <w:left w:val="none" w:sz="0" w:space="0" w:color="auto"/>
            <w:bottom w:val="none" w:sz="0" w:space="0" w:color="auto"/>
            <w:right w:val="none" w:sz="0" w:space="0" w:color="auto"/>
          </w:divBdr>
          <w:divsChild>
            <w:div w:id="608005052">
              <w:marLeft w:val="0"/>
              <w:marRight w:val="0"/>
              <w:marTop w:val="0"/>
              <w:marBottom w:val="0"/>
              <w:divBdr>
                <w:top w:val="none" w:sz="0" w:space="0" w:color="auto"/>
                <w:left w:val="none" w:sz="0" w:space="0" w:color="auto"/>
                <w:bottom w:val="none" w:sz="0" w:space="0" w:color="auto"/>
                <w:right w:val="none" w:sz="0" w:space="0" w:color="auto"/>
              </w:divBdr>
              <w:divsChild>
                <w:div w:id="608005037">
                  <w:marLeft w:val="0"/>
                  <w:marRight w:val="0"/>
                  <w:marTop w:val="0"/>
                  <w:marBottom w:val="0"/>
                  <w:divBdr>
                    <w:top w:val="none" w:sz="0" w:space="0" w:color="auto"/>
                    <w:left w:val="none" w:sz="0" w:space="0" w:color="auto"/>
                    <w:bottom w:val="none" w:sz="0" w:space="0" w:color="auto"/>
                    <w:right w:val="none" w:sz="0" w:space="0" w:color="auto"/>
                  </w:divBdr>
                  <w:divsChild>
                    <w:div w:id="608005042">
                      <w:marLeft w:val="0"/>
                      <w:marRight w:val="0"/>
                      <w:marTop w:val="0"/>
                      <w:marBottom w:val="0"/>
                      <w:divBdr>
                        <w:top w:val="none" w:sz="0" w:space="0" w:color="auto"/>
                        <w:left w:val="none" w:sz="0" w:space="0" w:color="auto"/>
                        <w:bottom w:val="none" w:sz="0" w:space="0" w:color="auto"/>
                        <w:right w:val="none" w:sz="0" w:space="0" w:color="auto"/>
                      </w:divBdr>
                      <w:divsChild>
                        <w:div w:id="608005028">
                          <w:marLeft w:val="0"/>
                          <w:marRight w:val="0"/>
                          <w:marTop w:val="0"/>
                          <w:marBottom w:val="0"/>
                          <w:divBdr>
                            <w:top w:val="none" w:sz="0" w:space="0" w:color="auto"/>
                            <w:left w:val="none" w:sz="0" w:space="0" w:color="auto"/>
                            <w:bottom w:val="none" w:sz="0" w:space="0" w:color="auto"/>
                            <w:right w:val="none" w:sz="0" w:space="0" w:color="auto"/>
                          </w:divBdr>
                          <w:divsChild>
                            <w:div w:id="608005045">
                              <w:marLeft w:val="0"/>
                              <w:marRight w:val="0"/>
                              <w:marTop w:val="0"/>
                              <w:marBottom w:val="0"/>
                              <w:divBdr>
                                <w:top w:val="none" w:sz="0" w:space="0" w:color="auto"/>
                                <w:left w:val="none" w:sz="0" w:space="0" w:color="auto"/>
                                <w:bottom w:val="none" w:sz="0" w:space="0" w:color="auto"/>
                                <w:right w:val="none" w:sz="0" w:space="0" w:color="auto"/>
                              </w:divBdr>
                              <w:divsChild>
                                <w:div w:id="608005022">
                                  <w:marLeft w:val="0"/>
                                  <w:marRight w:val="0"/>
                                  <w:marTop w:val="0"/>
                                  <w:marBottom w:val="0"/>
                                  <w:divBdr>
                                    <w:top w:val="none" w:sz="0" w:space="0" w:color="auto"/>
                                    <w:left w:val="none" w:sz="0" w:space="0" w:color="auto"/>
                                    <w:bottom w:val="none" w:sz="0" w:space="0" w:color="auto"/>
                                    <w:right w:val="none" w:sz="0" w:space="0" w:color="auto"/>
                                  </w:divBdr>
                                  <w:divsChild>
                                    <w:div w:id="608005050">
                                      <w:marLeft w:val="0"/>
                                      <w:marRight w:val="0"/>
                                      <w:marTop w:val="0"/>
                                      <w:marBottom w:val="0"/>
                                      <w:divBdr>
                                        <w:top w:val="none" w:sz="0" w:space="0" w:color="auto"/>
                                        <w:left w:val="none" w:sz="0" w:space="0" w:color="auto"/>
                                        <w:bottom w:val="none" w:sz="0" w:space="0" w:color="auto"/>
                                        <w:right w:val="none" w:sz="0" w:space="0" w:color="auto"/>
                                      </w:divBdr>
                                      <w:divsChild>
                                        <w:div w:id="608005021">
                                          <w:marLeft w:val="0"/>
                                          <w:marRight w:val="0"/>
                                          <w:marTop w:val="0"/>
                                          <w:marBottom w:val="0"/>
                                          <w:divBdr>
                                            <w:top w:val="none" w:sz="0" w:space="0" w:color="auto"/>
                                            <w:left w:val="none" w:sz="0" w:space="0" w:color="auto"/>
                                            <w:bottom w:val="none" w:sz="0" w:space="0" w:color="auto"/>
                                            <w:right w:val="none" w:sz="0" w:space="0" w:color="auto"/>
                                          </w:divBdr>
                                          <w:divsChild>
                                            <w:div w:id="608005051">
                                              <w:marLeft w:val="0"/>
                                              <w:marRight w:val="0"/>
                                              <w:marTop w:val="0"/>
                                              <w:marBottom w:val="0"/>
                                              <w:divBdr>
                                                <w:top w:val="none" w:sz="0" w:space="0" w:color="auto"/>
                                                <w:left w:val="none" w:sz="0" w:space="0" w:color="auto"/>
                                                <w:bottom w:val="none" w:sz="0" w:space="0" w:color="auto"/>
                                                <w:right w:val="none" w:sz="0" w:space="0" w:color="auto"/>
                                              </w:divBdr>
                                              <w:divsChild>
                                                <w:div w:id="608005038">
                                                  <w:marLeft w:val="0"/>
                                                  <w:marRight w:val="0"/>
                                                  <w:marTop w:val="0"/>
                                                  <w:marBottom w:val="0"/>
                                                  <w:divBdr>
                                                    <w:top w:val="none" w:sz="0" w:space="0" w:color="auto"/>
                                                    <w:left w:val="none" w:sz="0" w:space="0" w:color="auto"/>
                                                    <w:bottom w:val="none" w:sz="0" w:space="0" w:color="auto"/>
                                                    <w:right w:val="none" w:sz="0" w:space="0" w:color="auto"/>
                                                  </w:divBdr>
                                                  <w:divsChild>
                                                    <w:div w:id="608005024">
                                                      <w:marLeft w:val="480"/>
                                                      <w:marRight w:val="0"/>
                                                      <w:marTop w:val="0"/>
                                                      <w:marBottom w:val="0"/>
                                                      <w:divBdr>
                                                        <w:top w:val="none" w:sz="0" w:space="0" w:color="auto"/>
                                                        <w:left w:val="none" w:sz="0" w:space="0" w:color="auto"/>
                                                        <w:bottom w:val="none" w:sz="0" w:space="0" w:color="auto"/>
                                                        <w:right w:val="none" w:sz="0" w:space="0" w:color="auto"/>
                                                      </w:divBdr>
                                                      <w:divsChild>
                                                        <w:div w:id="608005036">
                                                          <w:marLeft w:val="0"/>
                                                          <w:marRight w:val="0"/>
                                                          <w:marTop w:val="0"/>
                                                          <w:marBottom w:val="0"/>
                                                          <w:divBdr>
                                                            <w:top w:val="none" w:sz="0" w:space="0" w:color="auto"/>
                                                            <w:left w:val="none" w:sz="0" w:space="0" w:color="auto"/>
                                                            <w:bottom w:val="none" w:sz="0" w:space="0" w:color="auto"/>
                                                            <w:right w:val="none" w:sz="0" w:space="0" w:color="auto"/>
                                                          </w:divBdr>
                                                          <w:divsChild>
                                                            <w:div w:id="608005040">
                                                              <w:marLeft w:val="0"/>
                                                              <w:marRight w:val="0"/>
                                                              <w:marTop w:val="0"/>
                                                              <w:marBottom w:val="0"/>
                                                              <w:divBdr>
                                                                <w:top w:val="none" w:sz="0" w:space="0" w:color="auto"/>
                                                                <w:left w:val="none" w:sz="0" w:space="0" w:color="auto"/>
                                                                <w:bottom w:val="none" w:sz="0" w:space="0" w:color="auto"/>
                                                                <w:right w:val="none" w:sz="0" w:space="0" w:color="auto"/>
                                                              </w:divBdr>
                                                              <w:divsChild>
                                                                <w:div w:id="608005039">
                                                                  <w:marLeft w:val="0"/>
                                                                  <w:marRight w:val="0"/>
                                                                  <w:marTop w:val="240"/>
                                                                  <w:marBottom w:val="0"/>
                                                                  <w:divBdr>
                                                                    <w:top w:val="none" w:sz="0" w:space="0" w:color="auto"/>
                                                                    <w:left w:val="none" w:sz="0" w:space="0" w:color="auto"/>
                                                                    <w:bottom w:val="none" w:sz="0" w:space="0" w:color="auto"/>
                                                                    <w:right w:val="none" w:sz="0" w:space="0" w:color="auto"/>
                                                                  </w:divBdr>
                                                                  <w:divsChild>
                                                                    <w:div w:id="608005041">
                                                                      <w:marLeft w:val="0"/>
                                                                      <w:marRight w:val="0"/>
                                                                      <w:marTop w:val="0"/>
                                                                      <w:marBottom w:val="0"/>
                                                                      <w:divBdr>
                                                                        <w:top w:val="none" w:sz="0" w:space="0" w:color="auto"/>
                                                                        <w:left w:val="none" w:sz="0" w:space="0" w:color="auto"/>
                                                                        <w:bottom w:val="none" w:sz="0" w:space="0" w:color="auto"/>
                                                                        <w:right w:val="none" w:sz="0" w:space="0" w:color="auto"/>
                                                                      </w:divBdr>
                                                                      <w:divsChild>
                                                                        <w:div w:id="608005033">
                                                                          <w:marLeft w:val="0"/>
                                                                          <w:marRight w:val="0"/>
                                                                          <w:marTop w:val="0"/>
                                                                          <w:marBottom w:val="0"/>
                                                                          <w:divBdr>
                                                                            <w:top w:val="none" w:sz="0" w:space="0" w:color="auto"/>
                                                                            <w:left w:val="none" w:sz="0" w:space="0" w:color="auto"/>
                                                                            <w:bottom w:val="none" w:sz="0" w:space="0" w:color="auto"/>
                                                                            <w:right w:val="none" w:sz="0" w:space="0" w:color="auto"/>
                                                                          </w:divBdr>
                                                                          <w:divsChild>
                                                                            <w:div w:id="608005047">
                                                                              <w:marLeft w:val="0"/>
                                                                              <w:marRight w:val="0"/>
                                                                              <w:marTop w:val="0"/>
                                                                              <w:marBottom w:val="0"/>
                                                                              <w:divBdr>
                                                                                <w:top w:val="none" w:sz="0" w:space="0" w:color="auto"/>
                                                                                <w:left w:val="none" w:sz="0" w:space="0" w:color="auto"/>
                                                                                <w:bottom w:val="none" w:sz="0" w:space="0" w:color="auto"/>
                                                                                <w:right w:val="none" w:sz="0" w:space="0" w:color="auto"/>
                                                                              </w:divBdr>
                                                                              <w:divsChild>
                                                                                <w:div w:id="608005030">
                                                                                  <w:marLeft w:val="0"/>
                                                                                  <w:marRight w:val="0"/>
                                                                                  <w:marTop w:val="0"/>
                                                                                  <w:marBottom w:val="0"/>
                                                                                  <w:divBdr>
                                                                                    <w:top w:val="none" w:sz="0" w:space="0" w:color="auto"/>
                                                                                    <w:left w:val="none" w:sz="0" w:space="0" w:color="auto"/>
                                                                                    <w:bottom w:val="none" w:sz="0" w:space="0" w:color="auto"/>
                                                                                    <w:right w:val="none" w:sz="0" w:space="0" w:color="auto"/>
                                                                                  </w:divBdr>
                                                                                  <w:divsChild>
                                                                                    <w:div w:id="608005031">
                                                                                      <w:marLeft w:val="0"/>
                                                                                      <w:marRight w:val="0"/>
                                                                                      <w:marTop w:val="0"/>
                                                                                      <w:marBottom w:val="0"/>
                                                                                      <w:divBdr>
                                                                                        <w:top w:val="none" w:sz="0" w:space="0" w:color="auto"/>
                                                                                        <w:left w:val="none" w:sz="0" w:space="0" w:color="auto"/>
                                                                                        <w:bottom w:val="none" w:sz="0" w:space="0" w:color="auto"/>
                                                                                        <w:right w:val="none" w:sz="0" w:space="0" w:color="auto"/>
                                                                                      </w:divBdr>
                                                                                      <w:divsChild>
                                                                                        <w:div w:id="608005034">
                                                                                          <w:marLeft w:val="0"/>
                                                                                          <w:marRight w:val="0"/>
                                                                                          <w:marTop w:val="0"/>
                                                                                          <w:marBottom w:val="0"/>
                                                                                          <w:divBdr>
                                                                                            <w:top w:val="none" w:sz="0" w:space="0" w:color="auto"/>
                                                                                            <w:left w:val="none" w:sz="0" w:space="0" w:color="auto"/>
                                                                                            <w:bottom w:val="none" w:sz="0" w:space="0" w:color="auto"/>
                                                                                            <w:right w:val="none" w:sz="0" w:space="0" w:color="auto"/>
                                                                                          </w:divBdr>
                                                                                          <w:divsChild>
                                                                                            <w:div w:id="608005048">
                                                                                              <w:marLeft w:val="0"/>
                                                                                              <w:marRight w:val="0"/>
                                                                                              <w:marTop w:val="0"/>
                                                                                              <w:marBottom w:val="0"/>
                                                                                              <w:divBdr>
                                                                                                <w:top w:val="none" w:sz="0" w:space="0" w:color="auto"/>
                                                                                                <w:left w:val="none" w:sz="0" w:space="0" w:color="auto"/>
                                                                                                <w:bottom w:val="none" w:sz="0" w:space="0" w:color="auto"/>
                                                                                                <w:right w:val="none" w:sz="0" w:space="0" w:color="auto"/>
                                                                                              </w:divBdr>
                                                                                              <w:divsChild>
                                                                                                <w:div w:id="608005046">
                                                                                                  <w:marLeft w:val="0"/>
                                                                                                  <w:marRight w:val="0"/>
                                                                                                  <w:marTop w:val="0"/>
                                                                                                  <w:marBottom w:val="0"/>
                                                                                                  <w:divBdr>
                                                                                                    <w:top w:val="none" w:sz="0" w:space="0" w:color="auto"/>
                                                                                                    <w:left w:val="none" w:sz="0" w:space="0" w:color="auto"/>
                                                                                                    <w:bottom w:val="none" w:sz="0" w:space="0" w:color="auto"/>
                                                                                                    <w:right w:val="none" w:sz="0" w:space="0" w:color="auto"/>
                                                                                                  </w:divBdr>
                                                                                                  <w:divsChild>
                                                                                                    <w:div w:id="608005025">
                                                                                                      <w:marLeft w:val="0"/>
                                                                                                      <w:marRight w:val="0"/>
                                                                                                      <w:marTop w:val="0"/>
                                                                                                      <w:marBottom w:val="0"/>
                                                                                                      <w:divBdr>
                                                                                                        <w:top w:val="none" w:sz="0" w:space="0" w:color="auto"/>
                                                                                                        <w:left w:val="none" w:sz="0" w:space="0" w:color="auto"/>
                                                                                                        <w:bottom w:val="none" w:sz="0" w:space="0" w:color="auto"/>
                                                                                                        <w:right w:val="none" w:sz="0" w:space="0" w:color="auto"/>
                                                                                                      </w:divBdr>
                                                                                                    </w:div>
                                                                                                    <w:div w:id="608005027">
                                                                                                      <w:marLeft w:val="0"/>
                                                                                                      <w:marRight w:val="0"/>
                                                                                                      <w:marTop w:val="0"/>
                                                                                                      <w:marBottom w:val="0"/>
                                                                                                      <w:divBdr>
                                                                                                        <w:top w:val="none" w:sz="0" w:space="0" w:color="auto"/>
                                                                                                        <w:left w:val="none" w:sz="0" w:space="0" w:color="auto"/>
                                                                                                        <w:bottom w:val="none" w:sz="0" w:space="0" w:color="auto"/>
                                                                                                        <w:right w:val="none" w:sz="0" w:space="0" w:color="auto"/>
                                                                                                      </w:divBdr>
                                                                                                    </w:div>
                                                                                                    <w:div w:id="6080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005043">
      <w:marLeft w:val="0"/>
      <w:marRight w:val="0"/>
      <w:marTop w:val="0"/>
      <w:marBottom w:val="0"/>
      <w:divBdr>
        <w:top w:val="none" w:sz="0" w:space="0" w:color="auto"/>
        <w:left w:val="none" w:sz="0" w:space="0" w:color="auto"/>
        <w:bottom w:val="none" w:sz="0" w:space="0" w:color="auto"/>
        <w:right w:val="none" w:sz="0" w:space="0" w:color="auto"/>
      </w:divBdr>
    </w:div>
    <w:div w:id="608005044">
      <w:marLeft w:val="0"/>
      <w:marRight w:val="0"/>
      <w:marTop w:val="0"/>
      <w:marBottom w:val="0"/>
      <w:divBdr>
        <w:top w:val="none" w:sz="0" w:space="0" w:color="auto"/>
        <w:left w:val="none" w:sz="0" w:space="0" w:color="auto"/>
        <w:bottom w:val="none" w:sz="0" w:space="0" w:color="auto"/>
        <w:right w:val="none" w:sz="0" w:space="0" w:color="auto"/>
      </w:divBdr>
    </w:div>
    <w:div w:id="608005049">
      <w:marLeft w:val="0"/>
      <w:marRight w:val="0"/>
      <w:marTop w:val="0"/>
      <w:marBottom w:val="0"/>
      <w:divBdr>
        <w:top w:val="none" w:sz="0" w:space="0" w:color="auto"/>
        <w:left w:val="none" w:sz="0" w:space="0" w:color="auto"/>
        <w:bottom w:val="none" w:sz="0" w:space="0" w:color="auto"/>
        <w:right w:val="none" w:sz="0" w:space="0" w:color="auto"/>
      </w:divBdr>
    </w:div>
    <w:div w:id="792554989">
      <w:bodyDiv w:val="1"/>
      <w:marLeft w:val="0"/>
      <w:marRight w:val="0"/>
      <w:marTop w:val="0"/>
      <w:marBottom w:val="0"/>
      <w:divBdr>
        <w:top w:val="none" w:sz="0" w:space="0" w:color="auto"/>
        <w:left w:val="none" w:sz="0" w:space="0" w:color="auto"/>
        <w:bottom w:val="none" w:sz="0" w:space="0" w:color="auto"/>
        <w:right w:val="none" w:sz="0" w:space="0" w:color="auto"/>
      </w:divBdr>
    </w:div>
    <w:div w:id="919172728">
      <w:bodyDiv w:val="1"/>
      <w:marLeft w:val="0"/>
      <w:marRight w:val="0"/>
      <w:marTop w:val="0"/>
      <w:marBottom w:val="0"/>
      <w:divBdr>
        <w:top w:val="none" w:sz="0" w:space="0" w:color="auto"/>
        <w:left w:val="none" w:sz="0" w:space="0" w:color="auto"/>
        <w:bottom w:val="none" w:sz="0" w:space="0" w:color="auto"/>
        <w:right w:val="none" w:sz="0" w:space="0" w:color="auto"/>
      </w:divBdr>
    </w:div>
    <w:div w:id="926226772">
      <w:bodyDiv w:val="1"/>
      <w:marLeft w:val="0"/>
      <w:marRight w:val="0"/>
      <w:marTop w:val="0"/>
      <w:marBottom w:val="0"/>
      <w:divBdr>
        <w:top w:val="none" w:sz="0" w:space="0" w:color="auto"/>
        <w:left w:val="none" w:sz="0" w:space="0" w:color="auto"/>
        <w:bottom w:val="none" w:sz="0" w:space="0" w:color="auto"/>
        <w:right w:val="none" w:sz="0" w:space="0" w:color="auto"/>
      </w:divBdr>
    </w:div>
    <w:div w:id="1083648840">
      <w:bodyDiv w:val="1"/>
      <w:marLeft w:val="0"/>
      <w:marRight w:val="0"/>
      <w:marTop w:val="0"/>
      <w:marBottom w:val="0"/>
      <w:divBdr>
        <w:top w:val="none" w:sz="0" w:space="0" w:color="auto"/>
        <w:left w:val="none" w:sz="0" w:space="0" w:color="auto"/>
        <w:bottom w:val="none" w:sz="0" w:space="0" w:color="auto"/>
        <w:right w:val="none" w:sz="0" w:space="0" w:color="auto"/>
      </w:divBdr>
    </w:div>
    <w:div w:id="1120152424">
      <w:bodyDiv w:val="1"/>
      <w:marLeft w:val="0"/>
      <w:marRight w:val="0"/>
      <w:marTop w:val="0"/>
      <w:marBottom w:val="0"/>
      <w:divBdr>
        <w:top w:val="none" w:sz="0" w:space="0" w:color="auto"/>
        <w:left w:val="none" w:sz="0" w:space="0" w:color="auto"/>
        <w:bottom w:val="none" w:sz="0" w:space="0" w:color="auto"/>
        <w:right w:val="none" w:sz="0" w:space="0" w:color="auto"/>
      </w:divBdr>
    </w:div>
    <w:div w:id="1141191232">
      <w:bodyDiv w:val="1"/>
      <w:marLeft w:val="0"/>
      <w:marRight w:val="0"/>
      <w:marTop w:val="0"/>
      <w:marBottom w:val="0"/>
      <w:divBdr>
        <w:top w:val="none" w:sz="0" w:space="0" w:color="auto"/>
        <w:left w:val="none" w:sz="0" w:space="0" w:color="auto"/>
        <w:bottom w:val="none" w:sz="0" w:space="0" w:color="auto"/>
        <w:right w:val="none" w:sz="0" w:space="0" w:color="auto"/>
      </w:divBdr>
    </w:div>
    <w:div w:id="1245148427">
      <w:bodyDiv w:val="1"/>
      <w:marLeft w:val="0"/>
      <w:marRight w:val="0"/>
      <w:marTop w:val="0"/>
      <w:marBottom w:val="0"/>
      <w:divBdr>
        <w:top w:val="none" w:sz="0" w:space="0" w:color="auto"/>
        <w:left w:val="none" w:sz="0" w:space="0" w:color="auto"/>
        <w:bottom w:val="none" w:sz="0" w:space="0" w:color="auto"/>
        <w:right w:val="none" w:sz="0" w:space="0" w:color="auto"/>
      </w:divBdr>
    </w:div>
    <w:div w:id="1565070378">
      <w:bodyDiv w:val="1"/>
      <w:marLeft w:val="0"/>
      <w:marRight w:val="0"/>
      <w:marTop w:val="0"/>
      <w:marBottom w:val="0"/>
      <w:divBdr>
        <w:top w:val="none" w:sz="0" w:space="0" w:color="auto"/>
        <w:left w:val="none" w:sz="0" w:space="0" w:color="auto"/>
        <w:bottom w:val="none" w:sz="0" w:space="0" w:color="auto"/>
        <w:right w:val="none" w:sz="0" w:space="0" w:color="auto"/>
      </w:divBdr>
    </w:div>
    <w:div w:id="1567496963">
      <w:bodyDiv w:val="1"/>
      <w:marLeft w:val="0"/>
      <w:marRight w:val="0"/>
      <w:marTop w:val="0"/>
      <w:marBottom w:val="0"/>
      <w:divBdr>
        <w:top w:val="none" w:sz="0" w:space="0" w:color="auto"/>
        <w:left w:val="none" w:sz="0" w:space="0" w:color="auto"/>
        <w:bottom w:val="none" w:sz="0" w:space="0" w:color="auto"/>
        <w:right w:val="none" w:sz="0" w:space="0" w:color="auto"/>
      </w:divBdr>
    </w:div>
    <w:div w:id="1748727520">
      <w:bodyDiv w:val="1"/>
      <w:marLeft w:val="0"/>
      <w:marRight w:val="0"/>
      <w:marTop w:val="0"/>
      <w:marBottom w:val="0"/>
      <w:divBdr>
        <w:top w:val="none" w:sz="0" w:space="0" w:color="auto"/>
        <w:left w:val="none" w:sz="0" w:space="0" w:color="auto"/>
        <w:bottom w:val="none" w:sz="0" w:space="0" w:color="auto"/>
        <w:right w:val="none" w:sz="0" w:space="0" w:color="auto"/>
      </w:divBdr>
    </w:div>
    <w:div w:id="1871913741">
      <w:bodyDiv w:val="1"/>
      <w:marLeft w:val="0"/>
      <w:marRight w:val="0"/>
      <w:marTop w:val="0"/>
      <w:marBottom w:val="0"/>
      <w:divBdr>
        <w:top w:val="none" w:sz="0" w:space="0" w:color="auto"/>
        <w:left w:val="none" w:sz="0" w:space="0" w:color="auto"/>
        <w:bottom w:val="none" w:sz="0" w:space="0" w:color="auto"/>
        <w:right w:val="none" w:sz="0" w:space="0" w:color="auto"/>
      </w:divBdr>
      <w:divsChild>
        <w:div w:id="1839997937">
          <w:marLeft w:val="0"/>
          <w:marRight w:val="0"/>
          <w:marTop w:val="0"/>
          <w:marBottom w:val="0"/>
          <w:divBdr>
            <w:top w:val="none" w:sz="0" w:space="0" w:color="auto"/>
            <w:left w:val="none" w:sz="0" w:space="0" w:color="auto"/>
            <w:bottom w:val="none" w:sz="0" w:space="0" w:color="auto"/>
            <w:right w:val="none" w:sz="0" w:space="0" w:color="auto"/>
          </w:divBdr>
          <w:divsChild>
            <w:div w:id="326592482">
              <w:marLeft w:val="0"/>
              <w:marRight w:val="0"/>
              <w:marTop w:val="0"/>
              <w:marBottom w:val="0"/>
              <w:divBdr>
                <w:top w:val="none" w:sz="0" w:space="0" w:color="auto"/>
                <w:left w:val="none" w:sz="0" w:space="0" w:color="auto"/>
                <w:bottom w:val="none" w:sz="0" w:space="0" w:color="auto"/>
                <w:right w:val="none" w:sz="0" w:space="0" w:color="auto"/>
              </w:divBdr>
              <w:divsChild>
                <w:div w:id="973146006">
                  <w:marLeft w:val="0"/>
                  <w:marRight w:val="0"/>
                  <w:marTop w:val="0"/>
                  <w:marBottom w:val="0"/>
                  <w:divBdr>
                    <w:top w:val="none" w:sz="0" w:space="0" w:color="auto"/>
                    <w:left w:val="none" w:sz="0" w:space="0" w:color="auto"/>
                    <w:bottom w:val="none" w:sz="0" w:space="0" w:color="auto"/>
                    <w:right w:val="none" w:sz="0" w:space="0" w:color="auto"/>
                  </w:divBdr>
                  <w:divsChild>
                    <w:div w:id="2124418107">
                      <w:marLeft w:val="0"/>
                      <w:marRight w:val="0"/>
                      <w:marTop w:val="0"/>
                      <w:marBottom w:val="0"/>
                      <w:divBdr>
                        <w:top w:val="none" w:sz="0" w:space="0" w:color="auto"/>
                        <w:left w:val="none" w:sz="0" w:space="0" w:color="auto"/>
                        <w:bottom w:val="none" w:sz="0" w:space="0" w:color="auto"/>
                        <w:right w:val="none" w:sz="0" w:space="0" w:color="auto"/>
                      </w:divBdr>
                      <w:divsChild>
                        <w:div w:id="875704453">
                          <w:marLeft w:val="405"/>
                          <w:marRight w:val="0"/>
                          <w:marTop w:val="0"/>
                          <w:marBottom w:val="0"/>
                          <w:divBdr>
                            <w:top w:val="none" w:sz="0" w:space="0" w:color="auto"/>
                            <w:left w:val="none" w:sz="0" w:space="0" w:color="auto"/>
                            <w:bottom w:val="none" w:sz="0" w:space="0" w:color="auto"/>
                            <w:right w:val="none" w:sz="0" w:space="0" w:color="auto"/>
                          </w:divBdr>
                          <w:divsChild>
                            <w:div w:id="1497108759">
                              <w:marLeft w:val="0"/>
                              <w:marRight w:val="0"/>
                              <w:marTop w:val="0"/>
                              <w:marBottom w:val="0"/>
                              <w:divBdr>
                                <w:top w:val="none" w:sz="0" w:space="0" w:color="auto"/>
                                <w:left w:val="none" w:sz="0" w:space="0" w:color="auto"/>
                                <w:bottom w:val="none" w:sz="0" w:space="0" w:color="auto"/>
                                <w:right w:val="none" w:sz="0" w:space="0" w:color="auto"/>
                              </w:divBdr>
                              <w:divsChild>
                                <w:div w:id="355621413">
                                  <w:marLeft w:val="0"/>
                                  <w:marRight w:val="0"/>
                                  <w:marTop w:val="0"/>
                                  <w:marBottom w:val="0"/>
                                  <w:divBdr>
                                    <w:top w:val="none" w:sz="0" w:space="0" w:color="auto"/>
                                    <w:left w:val="none" w:sz="0" w:space="0" w:color="auto"/>
                                    <w:bottom w:val="none" w:sz="0" w:space="0" w:color="auto"/>
                                    <w:right w:val="none" w:sz="0" w:space="0" w:color="auto"/>
                                  </w:divBdr>
                                  <w:divsChild>
                                    <w:div w:id="1475829133">
                                      <w:marLeft w:val="0"/>
                                      <w:marRight w:val="0"/>
                                      <w:marTop w:val="60"/>
                                      <w:marBottom w:val="0"/>
                                      <w:divBdr>
                                        <w:top w:val="none" w:sz="0" w:space="0" w:color="auto"/>
                                        <w:left w:val="none" w:sz="0" w:space="0" w:color="auto"/>
                                        <w:bottom w:val="none" w:sz="0" w:space="0" w:color="auto"/>
                                        <w:right w:val="none" w:sz="0" w:space="0" w:color="auto"/>
                                      </w:divBdr>
                                      <w:divsChild>
                                        <w:div w:id="607471446">
                                          <w:marLeft w:val="0"/>
                                          <w:marRight w:val="0"/>
                                          <w:marTop w:val="0"/>
                                          <w:marBottom w:val="0"/>
                                          <w:divBdr>
                                            <w:top w:val="none" w:sz="0" w:space="0" w:color="auto"/>
                                            <w:left w:val="none" w:sz="0" w:space="0" w:color="auto"/>
                                            <w:bottom w:val="none" w:sz="0" w:space="0" w:color="auto"/>
                                            <w:right w:val="none" w:sz="0" w:space="0" w:color="auto"/>
                                          </w:divBdr>
                                          <w:divsChild>
                                            <w:div w:id="2080857122">
                                              <w:marLeft w:val="0"/>
                                              <w:marRight w:val="0"/>
                                              <w:marTop w:val="0"/>
                                              <w:marBottom w:val="0"/>
                                              <w:divBdr>
                                                <w:top w:val="none" w:sz="0" w:space="0" w:color="auto"/>
                                                <w:left w:val="none" w:sz="0" w:space="0" w:color="auto"/>
                                                <w:bottom w:val="single" w:sz="6" w:space="15" w:color="auto"/>
                                                <w:right w:val="none" w:sz="0" w:space="0" w:color="auto"/>
                                              </w:divBdr>
                                              <w:divsChild>
                                                <w:div w:id="303774937">
                                                  <w:marLeft w:val="0"/>
                                                  <w:marRight w:val="0"/>
                                                  <w:marTop w:val="0"/>
                                                  <w:marBottom w:val="0"/>
                                                  <w:divBdr>
                                                    <w:top w:val="none" w:sz="0" w:space="0" w:color="auto"/>
                                                    <w:left w:val="none" w:sz="0" w:space="0" w:color="auto"/>
                                                    <w:bottom w:val="none" w:sz="0" w:space="0" w:color="auto"/>
                                                    <w:right w:val="none" w:sz="0" w:space="0" w:color="auto"/>
                                                  </w:divBdr>
                                                  <w:divsChild>
                                                    <w:div w:id="1630091475">
                                                      <w:marLeft w:val="0"/>
                                                      <w:marRight w:val="0"/>
                                                      <w:marTop w:val="0"/>
                                                      <w:marBottom w:val="60"/>
                                                      <w:divBdr>
                                                        <w:top w:val="none" w:sz="0" w:space="0" w:color="auto"/>
                                                        <w:left w:val="none" w:sz="0" w:space="0" w:color="auto"/>
                                                        <w:bottom w:val="none" w:sz="0" w:space="0" w:color="auto"/>
                                                        <w:right w:val="none" w:sz="0" w:space="0" w:color="auto"/>
                                                      </w:divBdr>
                                                      <w:divsChild>
                                                        <w:div w:id="1722945790">
                                                          <w:marLeft w:val="0"/>
                                                          <w:marRight w:val="0"/>
                                                          <w:marTop w:val="0"/>
                                                          <w:marBottom w:val="0"/>
                                                          <w:divBdr>
                                                            <w:top w:val="none" w:sz="0" w:space="0" w:color="auto"/>
                                                            <w:left w:val="none" w:sz="0" w:space="0" w:color="auto"/>
                                                            <w:bottom w:val="none" w:sz="0" w:space="0" w:color="auto"/>
                                                            <w:right w:val="none" w:sz="0" w:space="0" w:color="auto"/>
                                                          </w:divBdr>
                                                          <w:divsChild>
                                                            <w:div w:id="104859384">
                                                              <w:marLeft w:val="0"/>
                                                              <w:marRight w:val="0"/>
                                                              <w:marTop w:val="0"/>
                                                              <w:marBottom w:val="0"/>
                                                              <w:divBdr>
                                                                <w:top w:val="none" w:sz="0" w:space="0" w:color="auto"/>
                                                                <w:left w:val="none" w:sz="0" w:space="0" w:color="auto"/>
                                                                <w:bottom w:val="none" w:sz="0" w:space="0" w:color="auto"/>
                                                                <w:right w:val="none" w:sz="0" w:space="0" w:color="auto"/>
                                                              </w:divBdr>
                                                              <w:divsChild>
                                                                <w:div w:id="1540623918">
                                                                  <w:marLeft w:val="0"/>
                                                                  <w:marRight w:val="0"/>
                                                                  <w:marTop w:val="0"/>
                                                                  <w:marBottom w:val="0"/>
                                                                  <w:divBdr>
                                                                    <w:top w:val="none" w:sz="0" w:space="0" w:color="auto"/>
                                                                    <w:left w:val="none" w:sz="0" w:space="0" w:color="auto"/>
                                                                    <w:bottom w:val="none" w:sz="0" w:space="0" w:color="auto"/>
                                                                    <w:right w:val="none" w:sz="0" w:space="0" w:color="auto"/>
                                                                  </w:divBdr>
                                                                  <w:divsChild>
                                                                    <w:div w:id="162138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4726850">
      <w:bodyDiv w:val="1"/>
      <w:marLeft w:val="0"/>
      <w:marRight w:val="0"/>
      <w:marTop w:val="0"/>
      <w:marBottom w:val="0"/>
      <w:divBdr>
        <w:top w:val="none" w:sz="0" w:space="0" w:color="auto"/>
        <w:left w:val="none" w:sz="0" w:space="0" w:color="auto"/>
        <w:bottom w:val="none" w:sz="0" w:space="0" w:color="auto"/>
        <w:right w:val="none" w:sz="0" w:space="0" w:color="auto"/>
      </w:divBdr>
    </w:div>
    <w:div w:id="199675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2897F90EF924087637A0662FACAF9" ma:contentTypeVersion="15" ma:contentTypeDescription="Create a new document." ma:contentTypeScope="" ma:versionID="e8c1a4d64909677cebd4feafb26b5b32">
  <xsd:schema xmlns:xsd="http://www.w3.org/2001/XMLSchema" xmlns:xs="http://www.w3.org/2001/XMLSchema" xmlns:p="http://schemas.microsoft.com/office/2006/metadata/properties" xmlns:ns3="53f90590-bcdb-4c4a-a03c-df0cce61136a" xmlns:ns4="bd07be2d-6796-467c-be57-c20d1da61606" targetNamespace="http://schemas.microsoft.com/office/2006/metadata/properties" ma:root="true" ma:fieldsID="e043dc88754e184348799e87edc9aef3" ns3:_="" ns4:_="">
    <xsd:import namespace="53f90590-bcdb-4c4a-a03c-df0cce61136a"/>
    <xsd:import namespace="bd07be2d-6796-467c-be57-c20d1da616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90590-bcdb-4c4a-a03c-df0cce61136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7be2d-6796-467c-be57-c20d1da616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d07be2d-6796-467c-be57-c20d1da61606" xsi:nil="true"/>
  </documentManagement>
</p:properties>
</file>

<file path=customXml/itemProps1.xml><?xml version="1.0" encoding="utf-8"?>
<ds:datastoreItem xmlns:ds="http://schemas.openxmlformats.org/officeDocument/2006/customXml" ds:itemID="{716C121C-CDAC-4F12-95ED-60DD63A34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f90590-bcdb-4c4a-a03c-df0cce61136a"/>
    <ds:schemaRef ds:uri="bd07be2d-6796-467c-be57-c20d1da61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9AA1CB-5150-4C5A-89B3-D399E1522297}">
  <ds:schemaRefs>
    <ds:schemaRef ds:uri="http://schemas.openxmlformats.org/officeDocument/2006/bibliography"/>
  </ds:schemaRefs>
</ds:datastoreItem>
</file>

<file path=customXml/itemProps3.xml><?xml version="1.0" encoding="utf-8"?>
<ds:datastoreItem xmlns:ds="http://schemas.openxmlformats.org/officeDocument/2006/customXml" ds:itemID="{5A736F64-1306-46AA-91E7-52F79F005B29}">
  <ds:schemaRefs>
    <ds:schemaRef ds:uri="http://schemas.microsoft.com/sharepoint/v3/contenttype/forms"/>
  </ds:schemaRefs>
</ds:datastoreItem>
</file>

<file path=customXml/itemProps4.xml><?xml version="1.0" encoding="utf-8"?>
<ds:datastoreItem xmlns:ds="http://schemas.openxmlformats.org/officeDocument/2006/customXml" ds:itemID="{F46A59AB-1371-47DD-8932-5D7F98BD0CDE}">
  <ds:schemaRefs>
    <ds:schemaRef ds:uri="http://schemas.microsoft.com/office/2006/metadata/properties"/>
    <ds:schemaRef ds:uri="http://schemas.microsoft.com/office/infopath/2007/PartnerControls"/>
    <ds:schemaRef ds:uri="bd07be2d-6796-467c-be57-c20d1da6160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4987</Words>
  <Characters>28431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wit</Company>
  <LinksUpToDate>false</LinksUpToDate>
  <CharactersWithSpaces>33352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rhayes</dc:creator>
  <cp:lastModifiedBy>Eithne Guilfoyle</cp:lastModifiedBy>
  <cp:revision>2</cp:revision>
  <cp:lastPrinted>2021-07-28T22:09:00Z</cp:lastPrinted>
  <dcterms:created xsi:type="dcterms:W3CDTF">2025-03-10T20:22:00Z</dcterms:created>
  <dcterms:modified xsi:type="dcterms:W3CDTF">2025-03-10T20:22:00Z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0x0101003EA2897F90EF924087637A0662FACAF9</vt:lpwstr>
  </property>
</Properties>
</file>